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A60D" w14:textId="77777777" w:rsidR="00A37FB2" w:rsidRPr="000733B2" w:rsidRDefault="00A37FB2">
      <w:pPr>
        <w:jc w:val="center"/>
        <w:rPr>
          <w:szCs w:val="24"/>
          <w:lang w:val="es-US"/>
        </w:rPr>
      </w:pPr>
      <w:r w:rsidRPr="000733B2">
        <w:rPr>
          <w:szCs w:val="24"/>
          <w:lang w:val="es-US"/>
        </w:rPr>
        <w:t>Fecha:</w:t>
      </w:r>
      <w:r w:rsidRPr="000733B2">
        <w:rPr>
          <w:szCs w:val="24"/>
          <w:lang w:val="es-US"/>
        </w:rPr>
        <w:fldChar w:fldCharType="begin">
          <w:ffData>
            <w:name w:val="Text1"/>
            <w:enabled/>
            <w:calcOnExit w:val="0"/>
            <w:textInput/>
          </w:ffData>
        </w:fldChar>
      </w:r>
      <w:bookmarkStart w:id="0" w:name="Text1"/>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bookmarkEnd w:id="0"/>
    </w:p>
    <w:p w14:paraId="07A81745" w14:textId="77777777" w:rsidR="00A37FB2" w:rsidRPr="000733B2" w:rsidRDefault="00A37FB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A37FB2" w:rsidRPr="000733B2" w14:paraId="64C8777D" w14:textId="77777777">
        <w:tc>
          <w:tcPr>
            <w:tcW w:w="4788" w:type="dxa"/>
          </w:tcPr>
          <w:p w14:paraId="56915DAC" w14:textId="77777777" w:rsidR="00A37FB2" w:rsidRPr="000733B2" w:rsidRDefault="00A37FB2">
            <w:pPr>
              <w:jc w:val="both"/>
              <w:rPr>
                <w:szCs w:val="24"/>
                <w:lang w:val="es-US"/>
              </w:rPr>
            </w:pPr>
            <w:r w:rsidRPr="000733B2">
              <w:rPr>
                <w:szCs w:val="24"/>
                <w:lang w:val="es-US"/>
              </w:rPr>
              <w:t xml:space="preserve">Condado: </w:t>
            </w:r>
            <w:r w:rsidRPr="000733B2">
              <w:rPr>
                <w:szCs w:val="24"/>
                <w:lang w:val="es-US"/>
              </w:rPr>
              <w:fldChar w:fldCharType="begin">
                <w:ffData>
                  <w:name w:val="Text4"/>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c>
          <w:tcPr>
            <w:tcW w:w="4680" w:type="dxa"/>
          </w:tcPr>
          <w:p w14:paraId="21C384C0" w14:textId="77777777" w:rsidR="00A37FB2" w:rsidRPr="000733B2" w:rsidRDefault="00221FFB" w:rsidP="00221FFB">
            <w:pPr>
              <w:jc w:val="both"/>
              <w:rPr>
                <w:szCs w:val="24"/>
                <w:lang w:val="es-US"/>
              </w:rPr>
            </w:pPr>
            <w:r w:rsidRPr="000733B2">
              <w:rPr>
                <w:szCs w:val="24"/>
                <w:lang w:val="es-US"/>
              </w:rPr>
              <w:t xml:space="preserve">Ident. de registro/N.º de permiso: </w:t>
            </w: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A37FB2" w:rsidRPr="000733B2" w14:paraId="661199A9" w14:textId="77777777">
        <w:tc>
          <w:tcPr>
            <w:tcW w:w="4788" w:type="dxa"/>
          </w:tcPr>
          <w:p w14:paraId="799CEA05" w14:textId="236A0AD2" w:rsidR="00A37FB2" w:rsidRPr="000733B2" w:rsidRDefault="00525BC4">
            <w:pPr>
              <w:jc w:val="both"/>
              <w:rPr>
                <w:szCs w:val="24"/>
                <w:lang w:val="es-US"/>
              </w:rPr>
            </w:pPr>
            <w:r>
              <w:rPr>
                <w:szCs w:val="24"/>
                <w:lang w:val="es-US"/>
              </w:rPr>
              <w:t>Numero</w:t>
            </w:r>
            <w:r w:rsidR="00A37FB2" w:rsidRPr="000733B2">
              <w:rPr>
                <w:szCs w:val="24"/>
                <w:lang w:val="es-US"/>
              </w:rPr>
              <w:t xml:space="preserve"> de Derecho de Paso (Right-of-Way, ROW) en Sección Controlada (Control Section Job, CSJ): </w:t>
            </w:r>
            <w:r w:rsidR="00A37FB2" w:rsidRPr="000733B2">
              <w:rPr>
                <w:szCs w:val="24"/>
                <w:lang w:val="es-US"/>
              </w:rPr>
              <w:fldChar w:fldCharType="begin">
                <w:ffData>
                  <w:name w:val="Text5"/>
                  <w:enabled/>
                  <w:calcOnExit w:val="0"/>
                  <w:textInput/>
                </w:ffData>
              </w:fldChar>
            </w:r>
            <w:r w:rsidR="00A37FB2" w:rsidRPr="000733B2">
              <w:rPr>
                <w:szCs w:val="24"/>
                <w:lang w:val="es-US"/>
              </w:rPr>
              <w:instrText xml:space="preserve"> FORMTEXT </w:instrText>
            </w:r>
            <w:r w:rsidR="00A37FB2" w:rsidRPr="000733B2">
              <w:rPr>
                <w:szCs w:val="24"/>
                <w:lang w:val="es-US"/>
              </w:rPr>
            </w:r>
            <w:r w:rsidR="00A37FB2" w:rsidRPr="000733B2">
              <w:rPr>
                <w:szCs w:val="24"/>
                <w:lang w:val="es-US"/>
              </w:rPr>
              <w:fldChar w:fldCharType="separate"/>
            </w:r>
            <w:r w:rsidR="00A37FB2" w:rsidRPr="000733B2">
              <w:rPr>
                <w:szCs w:val="24"/>
                <w:lang w:val="es-US"/>
              </w:rPr>
              <w:t>     </w:t>
            </w:r>
            <w:r w:rsidR="00A37FB2" w:rsidRPr="000733B2">
              <w:rPr>
                <w:szCs w:val="24"/>
                <w:lang w:val="es-US"/>
              </w:rPr>
              <w:fldChar w:fldCharType="end"/>
            </w:r>
          </w:p>
        </w:tc>
        <w:tc>
          <w:tcPr>
            <w:tcW w:w="4680" w:type="dxa"/>
          </w:tcPr>
          <w:p w14:paraId="13CACC70" w14:textId="77777777" w:rsidR="00A37FB2" w:rsidRPr="000733B2" w:rsidRDefault="00A37FB2">
            <w:pPr>
              <w:jc w:val="both"/>
              <w:rPr>
                <w:szCs w:val="24"/>
                <w:lang w:val="es-US"/>
              </w:rPr>
            </w:pPr>
            <w:r w:rsidRPr="000733B2">
              <w:rPr>
                <w:szCs w:val="24"/>
                <w:lang w:val="es-US"/>
              </w:rPr>
              <w:t xml:space="preserve">N.º de autopista: </w:t>
            </w: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A37FB2" w:rsidRPr="000733B2" w14:paraId="37FA487A" w14:textId="77777777">
        <w:tc>
          <w:tcPr>
            <w:tcW w:w="4788" w:type="dxa"/>
          </w:tcPr>
          <w:p w14:paraId="4C40D258" w14:textId="77777777" w:rsidR="00A37FB2" w:rsidRPr="000733B2" w:rsidRDefault="00A37FB2">
            <w:pPr>
              <w:jc w:val="both"/>
              <w:rPr>
                <w:szCs w:val="24"/>
                <w:lang w:val="es-US"/>
              </w:rPr>
            </w:pPr>
            <w:r w:rsidRPr="000733B2">
              <w:rPr>
                <w:szCs w:val="24"/>
                <w:lang w:val="es-US"/>
              </w:rPr>
              <w:t xml:space="preserve">Identificación de lote: </w:t>
            </w: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c>
          <w:tcPr>
            <w:tcW w:w="4680" w:type="dxa"/>
          </w:tcPr>
          <w:p w14:paraId="6DD24DA9" w14:textId="77777777" w:rsidR="00A37FB2" w:rsidRPr="000733B2" w:rsidRDefault="00221FFB">
            <w:pPr>
              <w:jc w:val="both"/>
              <w:rPr>
                <w:szCs w:val="24"/>
                <w:lang w:val="es-US"/>
              </w:rPr>
            </w:pPr>
            <w:r w:rsidRPr="000733B2">
              <w:rPr>
                <w:szCs w:val="24"/>
                <w:lang w:val="es-US"/>
              </w:rPr>
              <w:t xml:space="preserve">N.º de placa: </w:t>
            </w:r>
            <w:r w:rsidRPr="000733B2">
              <w:rPr>
                <w:szCs w:val="24"/>
                <w:lang w:val="es-US"/>
              </w:rPr>
              <w:fldChar w:fldCharType="begin">
                <w:ffData>
                  <w:name w:val="Text4"/>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A37FB2" w:rsidRPr="000733B2" w14:paraId="05EDE605" w14:textId="77777777">
        <w:trPr>
          <w:cantSplit/>
        </w:trPr>
        <w:tc>
          <w:tcPr>
            <w:tcW w:w="9468" w:type="dxa"/>
            <w:gridSpan w:val="2"/>
          </w:tcPr>
          <w:p w14:paraId="17BB425F" w14:textId="77777777" w:rsidR="00A37FB2" w:rsidRPr="000733B2" w:rsidRDefault="00A37FB2">
            <w:pPr>
              <w:jc w:val="both"/>
              <w:rPr>
                <w:szCs w:val="24"/>
                <w:lang w:val="es-US"/>
              </w:rPr>
            </w:pPr>
            <w:r w:rsidRPr="000733B2">
              <w:rPr>
                <w:szCs w:val="24"/>
                <w:lang w:val="es-US"/>
              </w:rPr>
              <w:t xml:space="preserve">Límites del proyecto:   desde </w:t>
            </w:r>
            <w:r w:rsidRPr="000733B2">
              <w:rPr>
                <w:szCs w:val="24"/>
                <w:lang w:val="es-US"/>
              </w:rPr>
              <w:fldChar w:fldCharType="begin">
                <w:ffData>
                  <w:name w:val="Text2"/>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r w:rsidRPr="000733B2">
              <w:rPr>
                <w:szCs w:val="24"/>
                <w:lang w:val="es-US"/>
              </w:rPr>
              <w:t xml:space="preserve"> hasta </w:t>
            </w:r>
            <w:r w:rsidRPr="000733B2">
              <w:rPr>
                <w:szCs w:val="24"/>
                <w:lang w:val="es-US"/>
              </w:rPr>
              <w:fldChar w:fldCharType="begin">
                <w:ffData>
                  <w:name w:val="Text3"/>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r w:rsidRPr="000733B2">
              <w:rPr>
                <w:szCs w:val="24"/>
                <w:lang w:val="es-US"/>
              </w:rPr>
              <w:t xml:space="preserve">                Ubicación: </w:t>
            </w:r>
            <w:r w:rsidRPr="000733B2">
              <w:rPr>
                <w:szCs w:val="24"/>
                <w:lang w:val="es-US"/>
              </w:rPr>
              <w:fldChar w:fldCharType="begin">
                <w:ffData>
                  <w:name w:val="Text4"/>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221FFB" w:rsidRPr="000733B2" w14:paraId="53902150" w14:textId="77777777">
        <w:trPr>
          <w:cantSplit/>
        </w:trPr>
        <w:tc>
          <w:tcPr>
            <w:tcW w:w="9468" w:type="dxa"/>
            <w:gridSpan w:val="2"/>
          </w:tcPr>
          <w:p w14:paraId="129E0770" w14:textId="77777777" w:rsidR="00221FFB" w:rsidRPr="000733B2" w:rsidRDefault="00221FFB">
            <w:pPr>
              <w:jc w:val="both"/>
              <w:rPr>
                <w:szCs w:val="24"/>
                <w:lang w:val="es-US"/>
              </w:rPr>
            </w:pPr>
          </w:p>
        </w:tc>
      </w:tr>
    </w:tbl>
    <w:p w14:paraId="5B5ADACB" w14:textId="77777777" w:rsidR="00A37FB2" w:rsidRPr="000733B2" w:rsidRDefault="00A37FB2">
      <w:pPr>
        <w:jc w:val="both"/>
        <w:rPr>
          <w:szCs w:val="24"/>
          <w:lang w:val="es-US"/>
        </w:rPr>
      </w:pPr>
    </w:p>
    <w:tbl>
      <w:tblPr>
        <w:tblW w:w="0" w:type="auto"/>
        <w:tblLayout w:type="fixed"/>
        <w:tblLook w:val="0000" w:firstRow="0" w:lastRow="0" w:firstColumn="0" w:lastColumn="0" w:noHBand="0" w:noVBand="0"/>
      </w:tblPr>
      <w:tblGrid>
        <w:gridCol w:w="4608"/>
      </w:tblGrid>
      <w:tr w:rsidR="00A37FB2" w:rsidRPr="000733B2" w14:paraId="5C3D862F" w14:textId="77777777">
        <w:tc>
          <w:tcPr>
            <w:tcW w:w="4608" w:type="dxa"/>
          </w:tcPr>
          <w:p w14:paraId="47888AB1" w14:textId="77777777" w:rsidR="00A37FB2" w:rsidRPr="000733B2" w:rsidRDefault="00A37FB2">
            <w:pPr>
              <w:jc w:val="both"/>
              <w:rPr>
                <w:szCs w:val="24"/>
                <w:lang w:val="es-US"/>
              </w:rPr>
            </w:pP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A37FB2" w:rsidRPr="000733B2" w14:paraId="3AEAA53C" w14:textId="77777777">
        <w:tc>
          <w:tcPr>
            <w:tcW w:w="4608" w:type="dxa"/>
          </w:tcPr>
          <w:p w14:paraId="3F51A9C4" w14:textId="77777777" w:rsidR="00A37FB2" w:rsidRPr="000733B2" w:rsidRDefault="00A37FB2">
            <w:pPr>
              <w:jc w:val="both"/>
              <w:rPr>
                <w:szCs w:val="24"/>
                <w:lang w:val="es-US"/>
              </w:rPr>
            </w:pP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r w:rsidR="00A37FB2" w:rsidRPr="000733B2" w14:paraId="4A557804" w14:textId="77777777">
        <w:tc>
          <w:tcPr>
            <w:tcW w:w="4608" w:type="dxa"/>
          </w:tcPr>
          <w:p w14:paraId="56D1D140" w14:textId="77777777" w:rsidR="00A37FB2" w:rsidRPr="000733B2" w:rsidRDefault="00A37FB2">
            <w:pPr>
              <w:jc w:val="both"/>
              <w:rPr>
                <w:szCs w:val="24"/>
                <w:lang w:val="es-US"/>
              </w:rPr>
            </w:pP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tc>
      </w:tr>
    </w:tbl>
    <w:p w14:paraId="4BE9FD48" w14:textId="77777777" w:rsidR="00A37FB2" w:rsidRPr="000733B2" w:rsidRDefault="00A37FB2">
      <w:pPr>
        <w:jc w:val="both"/>
        <w:rPr>
          <w:szCs w:val="24"/>
          <w:lang w:val="es-US"/>
        </w:rPr>
      </w:pPr>
    </w:p>
    <w:p w14:paraId="6AA68619" w14:textId="77777777" w:rsidR="00A37FB2" w:rsidRPr="000733B2" w:rsidRDefault="00A37FB2">
      <w:pPr>
        <w:jc w:val="both"/>
        <w:rPr>
          <w:szCs w:val="24"/>
          <w:lang w:val="es-US"/>
        </w:rPr>
      </w:pPr>
      <w:r w:rsidRPr="000733B2">
        <w:rPr>
          <w:szCs w:val="24"/>
          <w:lang w:val="es-US"/>
        </w:rPr>
        <w:t xml:space="preserve">Estimado/a </w:t>
      </w: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r w:rsidRPr="000733B2">
        <w:rPr>
          <w:szCs w:val="24"/>
          <w:lang w:val="es-US"/>
        </w:rPr>
        <w:t>:</w:t>
      </w:r>
    </w:p>
    <w:p w14:paraId="11737036" w14:textId="77777777" w:rsidR="00A37FB2" w:rsidRPr="000733B2" w:rsidRDefault="00A37FB2">
      <w:pPr>
        <w:rPr>
          <w:szCs w:val="24"/>
          <w:lang w:val="es-US"/>
        </w:rPr>
      </w:pPr>
    </w:p>
    <w:p w14:paraId="14A47627" w14:textId="05666542" w:rsidR="00A37FB2" w:rsidRPr="000733B2" w:rsidRDefault="00A37FB2" w:rsidP="00EA1147">
      <w:pPr>
        <w:rPr>
          <w:szCs w:val="24"/>
          <w:lang w:val="es-US"/>
        </w:rPr>
      </w:pPr>
      <w:r w:rsidRPr="000733B2">
        <w:rPr>
          <w:szCs w:val="24"/>
          <w:lang w:val="es-US"/>
        </w:rPr>
        <w:t xml:space="preserve">El Departamento de Transporte de Texas </w:t>
      </w:r>
      <w:r w:rsidR="00525BC4" w:rsidRPr="00525BC4">
        <w:rPr>
          <w:szCs w:val="24"/>
          <w:lang w:val="es-US"/>
        </w:rPr>
        <w:t>le hizo una oferta en la fecha</w:t>
      </w:r>
      <w:r w:rsidRPr="000733B2">
        <w:rPr>
          <w:szCs w:val="24"/>
          <w:lang w:val="es-US"/>
        </w:rPr>
        <w:t xml:space="preserve"> </w:t>
      </w:r>
      <w:r w:rsidRPr="000733B2">
        <w:rPr>
          <w:szCs w:val="24"/>
          <w:lang w:val="es-US"/>
        </w:rPr>
        <w:fldChar w:fldCharType="begin">
          <w:ffData>
            <w:name w:val="Text6"/>
            <w:enabled/>
            <w:calcOnExit w:val="0"/>
            <w:textInput/>
          </w:ffData>
        </w:fldChar>
      </w:r>
      <w:bookmarkStart w:id="1" w:name="Text6"/>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bookmarkEnd w:id="1"/>
      <w:r w:rsidRPr="000733B2">
        <w:rPr>
          <w:szCs w:val="24"/>
          <w:lang w:val="es-US"/>
        </w:rPr>
        <w:t xml:space="preserve"> </w:t>
      </w:r>
      <w:r w:rsidR="00525BC4" w:rsidRPr="00525BC4">
        <w:rPr>
          <w:szCs w:val="24"/>
          <w:lang w:val="es-US"/>
        </w:rPr>
        <w:t xml:space="preserve">de compra por la propiedad descrita arriba, donde vive usted, para el derecho de paso de la autopista. Este Departamento ayuda a las personas destituidas </w:t>
      </w:r>
      <w:r w:rsidRPr="000733B2">
        <w:rPr>
          <w:szCs w:val="24"/>
          <w:lang w:val="es-US"/>
        </w:rPr>
        <w:t xml:space="preserve">por la compra de terrenos con fines de transporte a través de nuestro Programa de Asistencia para la Reubicación. Los pagos y servicios a los que puede tener derecho se describen en el folleto adjunto titulado </w:t>
      </w:r>
      <w:r w:rsidRPr="000733B2">
        <w:rPr>
          <w:i/>
          <w:iCs/>
          <w:szCs w:val="24"/>
          <w:lang w:val="es-US"/>
        </w:rPr>
        <w:t>“</w:t>
      </w:r>
      <w:r w:rsidR="00AE1F87">
        <w:rPr>
          <w:i/>
          <w:iCs/>
          <w:szCs w:val="24"/>
          <w:lang w:val="es"/>
        </w:rPr>
        <w:t>Asistencia para relocalización</w:t>
      </w:r>
      <w:r w:rsidRPr="000733B2">
        <w:rPr>
          <w:i/>
          <w:iCs/>
          <w:szCs w:val="24"/>
          <w:lang w:val="es-US"/>
        </w:rPr>
        <w:t>”</w:t>
      </w:r>
      <w:r w:rsidRPr="000733B2">
        <w:rPr>
          <w:szCs w:val="24"/>
          <w:lang w:val="es-US"/>
        </w:rPr>
        <w:t>. Creemos que este folleto será muy útil para usted.</w:t>
      </w:r>
    </w:p>
    <w:p w14:paraId="045561EE" w14:textId="77777777" w:rsidR="00A37FB2" w:rsidRPr="000733B2" w:rsidRDefault="00A37FB2" w:rsidP="00EA1147">
      <w:pPr>
        <w:rPr>
          <w:szCs w:val="24"/>
          <w:lang w:val="es-US"/>
        </w:rPr>
      </w:pPr>
    </w:p>
    <w:p w14:paraId="5A9A9DEF" w14:textId="77777777" w:rsidR="00A37FB2" w:rsidRPr="000733B2" w:rsidRDefault="00A37FB2" w:rsidP="00EA1147">
      <w:pPr>
        <w:rPr>
          <w:szCs w:val="24"/>
          <w:lang w:val="es-US"/>
        </w:rPr>
      </w:pPr>
      <w:r w:rsidRPr="000733B2">
        <w:rPr>
          <w:szCs w:val="24"/>
          <w:lang w:val="es-US"/>
        </w:rPr>
        <w:t>Tome nota de todas y cada una de las siguientes declaraciones:</w:t>
      </w:r>
    </w:p>
    <w:p w14:paraId="78A9B5AF" w14:textId="77777777" w:rsidR="00A37FB2" w:rsidRPr="000733B2" w:rsidRDefault="00A37FB2" w:rsidP="00EA1147">
      <w:pPr>
        <w:rPr>
          <w:szCs w:val="24"/>
          <w:lang w:val="es-US"/>
        </w:rPr>
      </w:pPr>
    </w:p>
    <w:p w14:paraId="21ABEEF1" w14:textId="77777777" w:rsidR="00A37FB2" w:rsidRPr="000733B2" w:rsidRDefault="00A37FB2" w:rsidP="00EA1147">
      <w:pPr>
        <w:ind w:left="720" w:hanging="360"/>
        <w:rPr>
          <w:szCs w:val="24"/>
          <w:lang w:val="es-US"/>
        </w:rPr>
      </w:pPr>
      <w:r w:rsidRPr="000733B2">
        <w:rPr>
          <w:szCs w:val="24"/>
          <w:lang w:val="es-US"/>
        </w:rPr>
        <w:t>1.</w:t>
      </w:r>
      <w:r w:rsidRPr="000733B2">
        <w:rPr>
          <w:szCs w:val="24"/>
          <w:lang w:val="es-US"/>
        </w:rPr>
        <w:tab/>
        <w:t xml:space="preserve">Esta carta sirve como notificación de su elegibilidad para la reubicación, así como su aviso de que no se le pedirá que retire de la propiedad la estructura para letreros de su negocio antes de los 90 días a partir de la fecha de esta carta.  Recibirá, en una fecha posterior, un aviso adicional que incluirá la fecha específica en la que debe desalojar la propiedad. </w:t>
      </w:r>
    </w:p>
    <w:p w14:paraId="5BFA4A79" w14:textId="77777777" w:rsidR="00A37FB2" w:rsidRPr="000733B2" w:rsidRDefault="00A37FB2" w:rsidP="00EA1147">
      <w:pPr>
        <w:ind w:left="720" w:hanging="360"/>
        <w:rPr>
          <w:szCs w:val="24"/>
          <w:lang w:val="es-US"/>
        </w:rPr>
      </w:pPr>
    </w:p>
    <w:p w14:paraId="2C07E344" w14:textId="77777777" w:rsidR="00A37FB2" w:rsidRPr="000733B2" w:rsidRDefault="00A37FB2" w:rsidP="00EA1147">
      <w:pPr>
        <w:ind w:left="720" w:hanging="360"/>
        <w:rPr>
          <w:szCs w:val="24"/>
          <w:lang w:val="es-US"/>
        </w:rPr>
      </w:pPr>
      <w:r w:rsidRPr="000733B2">
        <w:rPr>
          <w:szCs w:val="24"/>
          <w:lang w:val="es-US"/>
        </w:rPr>
        <w:t>2.</w:t>
      </w:r>
      <w:r w:rsidRPr="000733B2">
        <w:rPr>
          <w:szCs w:val="24"/>
          <w:lang w:val="es-US"/>
        </w:rPr>
        <w:tab/>
        <w:t xml:space="preserve">Puede tener derecho a un pago de asistencia para la reubicación por los costos y gastos relacionados, como se explica en nuestro folleto. Este pago no incluye los costos de mudanza de bienes inmuebles. </w:t>
      </w:r>
    </w:p>
    <w:p w14:paraId="45A68357" w14:textId="77777777" w:rsidR="00A37FB2" w:rsidRPr="000733B2" w:rsidRDefault="00A37FB2" w:rsidP="00EA1147">
      <w:pPr>
        <w:rPr>
          <w:szCs w:val="24"/>
          <w:lang w:val="es-US"/>
        </w:rPr>
      </w:pPr>
    </w:p>
    <w:p w14:paraId="20098011" w14:textId="77777777" w:rsidR="00A37FB2" w:rsidRPr="000733B2" w:rsidRDefault="00A37FB2" w:rsidP="00EA1147">
      <w:pPr>
        <w:numPr>
          <w:ilvl w:val="0"/>
          <w:numId w:val="3"/>
        </w:numPr>
        <w:rPr>
          <w:szCs w:val="24"/>
          <w:lang w:val="es-US"/>
        </w:rPr>
      </w:pPr>
      <w:r w:rsidRPr="000733B2">
        <w:rPr>
          <w:szCs w:val="24"/>
          <w:lang w:val="es-US"/>
        </w:rPr>
        <w:t xml:space="preserve">Para ser elegible para cualquier pago, debe proporcionar al Departamento una copia de todos los formularios necesarios y cualquier recibo relacionado con la solicitud.   También debe cumplir con todas las leyes y regulaciones de la Ley de Embellecimiento de Autopistas (Highway </w:t>
      </w:r>
      <w:r w:rsidRPr="000733B2">
        <w:rPr>
          <w:szCs w:val="24"/>
          <w:lang w:val="es-US"/>
        </w:rPr>
        <w:lastRenderedPageBreak/>
        <w:t>Beautification Act) o la Ley de Caminos Rurales (Rural Road Act) (Título 43, Código Administrativo de Texas, Capítulo 21, Subcapítulos I y K).</w:t>
      </w:r>
    </w:p>
    <w:p w14:paraId="2782CF63" w14:textId="77777777" w:rsidR="00A37FB2" w:rsidRPr="000733B2" w:rsidRDefault="00A37FB2" w:rsidP="00EA1147">
      <w:pPr>
        <w:ind w:left="720" w:hanging="360"/>
        <w:rPr>
          <w:szCs w:val="24"/>
          <w:lang w:val="es-US"/>
        </w:rPr>
      </w:pPr>
    </w:p>
    <w:p w14:paraId="605AE02E" w14:textId="77777777" w:rsidR="00A37FB2" w:rsidRPr="000733B2" w:rsidRDefault="00A37FB2" w:rsidP="00EA1147">
      <w:pPr>
        <w:numPr>
          <w:ilvl w:val="0"/>
          <w:numId w:val="3"/>
        </w:numPr>
        <w:rPr>
          <w:szCs w:val="24"/>
          <w:lang w:val="es-US"/>
        </w:rPr>
      </w:pPr>
      <w:r w:rsidRPr="000733B2">
        <w:rPr>
          <w:szCs w:val="24"/>
          <w:lang w:val="es-US"/>
        </w:rPr>
        <w:t xml:space="preserve">La solicitud para cualquiera de los pagos deberá hacerse por escrito en formularios estándar proporcionados por este Departamento y la solicitud debe presentarse ante el mismo a más tardar dieciocho (18) meses después del 60° día de la notificación de retirar la estructura para letreros. </w:t>
      </w:r>
    </w:p>
    <w:p w14:paraId="19572F09" w14:textId="77777777" w:rsidR="00A37FB2" w:rsidRPr="000733B2" w:rsidRDefault="00A37FB2" w:rsidP="00EA1147">
      <w:pPr>
        <w:rPr>
          <w:szCs w:val="24"/>
          <w:lang w:val="es-US"/>
        </w:rPr>
      </w:pPr>
    </w:p>
    <w:p w14:paraId="40B43C71" w14:textId="77777777" w:rsidR="00A37FB2" w:rsidRPr="000733B2" w:rsidRDefault="00A37FB2" w:rsidP="00EA1147">
      <w:pPr>
        <w:numPr>
          <w:ilvl w:val="0"/>
          <w:numId w:val="3"/>
        </w:numPr>
        <w:rPr>
          <w:szCs w:val="24"/>
          <w:lang w:val="es-US"/>
        </w:rPr>
      </w:pPr>
      <w:r w:rsidRPr="000733B2">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5D7FA286" w14:textId="77777777" w:rsidR="00334173" w:rsidRPr="000733B2" w:rsidRDefault="00334173" w:rsidP="00EA1147">
      <w:pPr>
        <w:ind w:left="720" w:hanging="360"/>
        <w:rPr>
          <w:szCs w:val="24"/>
          <w:lang w:val="es-US"/>
        </w:rPr>
      </w:pPr>
    </w:p>
    <w:p w14:paraId="048AE8F7" w14:textId="77777777" w:rsidR="00A37FB2" w:rsidRPr="000733B2" w:rsidRDefault="00334173" w:rsidP="00EA1147">
      <w:pPr>
        <w:tabs>
          <w:tab w:val="left" w:pos="1536"/>
        </w:tabs>
        <w:rPr>
          <w:szCs w:val="24"/>
          <w:lang w:val="es-US"/>
        </w:rPr>
      </w:pPr>
      <w:r w:rsidRPr="000733B2">
        <w:rPr>
          <w:lang w:val="es-US"/>
        </w:rPr>
        <w:tab/>
      </w:r>
    </w:p>
    <w:p w14:paraId="60180FFD" w14:textId="77777777" w:rsidR="00A37FB2" w:rsidRPr="000733B2" w:rsidRDefault="00A37FB2" w:rsidP="00EA1147">
      <w:pPr>
        <w:numPr>
          <w:ilvl w:val="0"/>
          <w:numId w:val="3"/>
        </w:numPr>
        <w:rPr>
          <w:szCs w:val="24"/>
          <w:lang w:val="es-US"/>
        </w:rPr>
      </w:pPr>
      <w:r w:rsidRPr="000733B2">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162A48F6" w14:textId="77777777" w:rsidR="004B4F38" w:rsidRPr="000733B2" w:rsidRDefault="004B4F38" w:rsidP="00EA1147">
      <w:pPr>
        <w:rPr>
          <w:szCs w:val="24"/>
          <w:lang w:val="es-US"/>
        </w:rPr>
      </w:pPr>
    </w:p>
    <w:p w14:paraId="6F3DB5FE" w14:textId="77777777" w:rsidR="00A37FB2" w:rsidRPr="000733B2" w:rsidRDefault="00A37FB2" w:rsidP="00EA1147">
      <w:pPr>
        <w:rPr>
          <w:szCs w:val="24"/>
          <w:lang w:val="es-US"/>
        </w:rPr>
      </w:pPr>
      <w:r w:rsidRPr="000733B2">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Comuníquese con el personal del Programa de Carteles Comerciales del Departamento de Transporte de Texas al (512) 416-3030 o a través de ROW_OutdoorAdvertising@txdot.gov.  También puede visitar la oficina del Departamento de Transporte de Texas ubicada en </w:t>
      </w: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r w:rsidRPr="000733B2">
        <w:rPr>
          <w:szCs w:val="24"/>
          <w:lang w:val="es-US"/>
        </w:rPr>
        <w:t xml:space="preserve"> para obtener ayuda.  </w:t>
      </w:r>
    </w:p>
    <w:p w14:paraId="2D7BCD0E" w14:textId="77777777" w:rsidR="00A37FB2" w:rsidRPr="000733B2" w:rsidRDefault="00A37FB2">
      <w:pPr>
        <w:jc w:val="both"/>
        <w:rPr>
          <w:szCs w:val="24"/>
          <w:lang w:val="es-US"/>
        </w:rPr>
      </w:pPr>
    </w:p>
    <w:p w14:paraId="01766EA0" w14:textId="77777777" w:rsidR="00A37FB2" w:rsidRPr="000733B2" w:rsidRDefault="00A37FB2">
      <w:pPr>
        <w:ind w:left="4320"/>
        <w:jc w:val="both"/>
        <w:rPr>
          <w:szCs w:val="24"/>
          <w:lang w:val="es-US"/>
        </w:rPr>
      </w:pPr>
      <w:r w:rsidRPr="000733B2">
        <w:rPr>
          <w:szCs w:val="24"/>
          <w:lang w:val="es-US"/>
        </w:rPr>
        <w:t>Atentamente,</w:t>
      </w:r>
    </w:p>
    <w:p w14:paraId="377EB01D" w14:textId="75302917" w:rsidR="00A37FB2" w:rsidRPr="000733B2" w:rsidRDefault="00C230A8">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67C15C62" wp14:editId="1191E393">
            <wp:simplePos x="0" y="0"/>
            <wp:positionH relativeFrom="margin">
              <wp:align>left</wp:align>
            </wp:positionH>
            <wp:positionV relativeFrom="paragraph">
              <wp:posOffset>22860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12372706" w14:textId="25BA3FD9" w:rsidR="00A37FB2" w:rsidRPr="000733B2" w:rsidRDefault="00A37FB2">
      <w:pPr>
        <w:ind w:left="4320"/>
        <w:jc w:val="both"/>
        <w:rPr>
          <w:szCs w:val="24"/>
          <w:lang w:val="es-US"/>
        </w:rPr>
      </w:pPr>
    </w:p>
    <w:p w14:paraId="68E0D1FE" w14:textId="77777777" w:rsidR="00A37FB2" w:rsidRPr="000733B2" w:rsidRDefault="00A37FB2">
      <w:pPr>
        <w:ind w:left="4320"/>
        <w:jc w:val="both"/>
        <w:rPr>
          <w:szCs w:val="24"/>
          <w:u w:val="single"/>
          <w:lang w:val="es-US"/>
        </w:rPr>
      </w:pPr>
      <w:r w:rsidRPr="000733B2">
        <w:rPr>
          <w:szCs w:val="24"/>
          <w:u w:val="single"/>
          <w:lang w:val="es-US"/>
        </w:rPr>
        <w:tab/>
      </w:r>
      <w:r w:rsidRPr="000733B2">
        <w:rPr>
          <w:szCs w:val="24"/>
          <w:u w:val="single"/>
          <w:lang w:val="es-US"/>
        </w:rPr>
        <w:tab/>
      </w:r>
      <w:r w:rsidRPr="000733B2">
        <w:rPr>
          <w:szCs w:val="24"/>
          <w:u w:val="single"/>
          <w:lang w:val="es-US"/>
        </w:rPr>
        <w:tab/>
      </w:r>
      <w:r w:rsidRPr="000733B2">
        <w:rPr>
          <w:szCs w:val="24"/>
          <w:u w:val="single"/>
          <w:lang w:val="es-US"/>
        </w:rPr>
        <w:tab/>
      </w:r>
      <w:r w:rsidRPr="000733B2">
        <w:rPr>
          <w:szCs w:val="24"/>
          <w:u w:val="single"/>
          <w:lang w:val="es-US"/>
        </w:rPr>
        <w:tab/>
      </w:r>
      <w:r w:rsidRPr="000733B2">
        <w:rPr>
          <w:szCs w:val="24"/>
          <w:u w:val="single"/>
          <w:lang w:val="es-US"/>
        </w:rPr>
        <w:tab/>
      </w:r>
      <w:r w:rsidRPr="000733B2">
        <w:rPr>
          <w:szCs w:val="24"/>
          <w:u w:val="single"/>
          <w:lang w:val="es-US"/>
        </w:rPr>
        <w:tab/>
      </w:r>
    </w:p>
    <w:p w14:paraId="13E4DBB0" w14:textId="77777777" w:rsidR="00A37FB2" w:rsidRPr="000733B2" w:rsidRDefault="00A37FB2">
      <w:pPr>
        <w:ind w:left="4320"/>
        <w:jc w:val="both"/>
        <w:rPr>
          <w:szCs w:val="24"/>
          <w:lang w:val="es-US"/>
        </w:rPr>
      </w:pPr>
      <w:r w:rsidRPr="000733B2">
        <w:rPr>
          <w:szCs w:val="24"/>
          <w:lang w:val="es-US"/>
        </w:rPr>
        <w:fldChar w:fldCharType="begin">
          <w:ffData>
            <w:name w:val="Text5"/>
            <w:enabled/>
            <w:calcOnExit w:val="0"/>
            <w:textInput/>
          </w:ffData>
        </w:fldChar>
      </w:r>
      <w:r w:rsidRPr="000733B2">
        <w:rPr>
          <w:szCs w:val="24"/>
          <w:lang w:val="es-US"/>
        </w:rPr>
        <w:instrText xml:space="preserve"> FORMTEXT </w:instrText>
      </w:r>
      <w:r w:rsidRPr="000733B2">
        <w:rPr>
          <w:szCs w:val="24"/>
          <w:lang w:val="es-US"/>
        </w:rPr>
      </w:r>
      <w:r w:rsidRPr="000733B2">
        <w:rPr>
          <w:szCs w:val="24"/>
          <w:lang w:val="es-US"/>
        </w:rPr>
        <w:fldChar w:fldCharType="separate"/>
      </w:r>
      <w:r w:rsidRPr="000733B2">
        <w:rPr>
          <w:szCs w:val="24"/>
          <w:lang w:val="es-US"/>
        </w:rPr>
        <w:t>     </w:t>
      </w:r>
      <w:r w:rsidRPr="000733B2">
        <w:rPr>
          <w:szCs w:val="24"/>
          <w:lang w:val="es-US"/>
        </w:rPr>
        <w:fldChar w:fldCharType="end"/>
      </w:r>
    </w:p>
    <w:p w14:paraId="4DCC9D51" w14:textId="77777777" w:rsidR="00A37FB2" w:rsidRPr="000733B2" w:rsidRDefault="005D5E51">
      <w:pPr>
        <w:ind w:left="4320"/>
        <w:jc w:val="both"/>
        <w:rPr>
          <w:szCs w:val="24"/>
          <w:lang w:val="es-US"/>
        </w:rPr>
      </w:pPr>
      <w:r w:rsidRPr="000733B2">
        <w:rPr>
          <w:szCs w:val="24"/>
          <w:lang w:val="es-US"/>
        </w:rPr>
        <w:t>Firmante autorizado</w:t>
      </w:r>
    </w:p>
    <w:p w14:paraId="3DBC16F9" w14:textId="77777777" w:rsidR="00A37FB2" w:rsidRPr="000733B2" w:rsidRDefault="00A37FB2">
      <w:pPr>
        <w:jc w:val="both"/>
        <w:rPr>
          <w:szCs w:val="24"/>
          <w:lang w:val="es-US"/>
        </w:rPr>
      </w:pPr>
    </w:p>
    <w:p w14:paraId="73CA3388" w14:textId="77777777" w:rsidR="00A37FB2" w:rsidRPr="000733B2" w:rsidRDefault="00A37FB2">
      <w:pPr>
        <w:jc w:val="both"/>
        <w:rPr>
          <w:szCs w:val="24"/>
          <w:lang w:val="es-US"/>
        </w:rPr>
      </w:pPr>
    </w:p>
    <w:p w14:paraId="2F27E9E2" w14:textId="77777777" w:rsidR="00A37FB2" w:rsidRPr="000733B2" w:rsidRDefault="00A37FB2">
      <w:pPr>
        <w:jc w:val="both"/>
        <w:rPr>
          <w:szCs w:val="24"/>
          <w:lang w:val="es-US"/>
        </w:rPr>
      </w:pPr>
    </w:p>
    <w:p w14:paraId="29445826" w14:textId="77777777" w:rsidR="00A37FB2" w:rsidRPr="000733B2" w:rsidRDefault="00A37FB2">
      <w:pPr>
        <w:jc w:val="both"/>
        <w:rPr>
          <w:szCs w:val="24"/>
          <w:lang w:val="es-US"/>
        </w:rPr>
      </w:pPr>
      <w:r w:rsidRPr="000733B2">
        <w:rPr>
          <w:szCs w:val="24"/>
          <w:lang w:val="es-US"/>
        </w:rPr>
        <w:t>Adjunto(s)</w:t>
      </w:r>
    </w:p>
    <w:p w14:paraId="3DF66380" w14:textId="77777777" w:rsidR="00A37FB2" w:rsidRPr="000733B2" w:rsidRDefault="00A37FB2">
      <w:pPr>
        <w:jc w:val="both"/>
        <w:rPr>
          <w:szCs w:val="24"/>
          <w:lang w:val="es-US"/>
        </w:rPr>
      </w:pPr>
    </w:p>
    <w:p w14:paraId="3053FA18" w14:textId="77777777" w:rsidR="00A37FB2" w:rsidRPr="000733B2" w:rsidRDefault="00A37FB2">
      <w:pPr>
        <w:jc w:val="both"/>
        <w:rPr>
          <w:szCs w:val="24"/>
          <w:lang w:val="es-US"/>
        </w:rPr>
      </w:pPr>
    </w:p>
    <w:sectPr w:rsidR="00A37FB2" w:rsidRPr="000733B2" w:rsidSect="00080B4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3221" w14:textId="77777777" w:rsidR="002D70BD" w:rsidRDefault="002D70BD">
      <w:r>
        <w:separator/>
      </w:r>
    </w:p>
  </w:endnote>
  <w:endnote w:type="continuationSeparator" w:id="0">
    <w:p w14:paraId="7676597F" w14:textId="77777777" w:rsidR="002D70BD" w:rsidRDefault="002D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09F" w14:textId="2EBC4FE2" w:rsidR="0070067F" w:rsidRPr="00EA1147" w:rsidRDefault="000F6E6C" w:rsidP="00EA1147">
    <w:pPr>
      <w:pStyle w:val="Footer"/>
    </w:pPr>
    <w:r>
      <w:rPr>
        <w:rFonts w:ascii="Arial" w:hAnsi="Arial" w:cs="Arial"/>
        <w:sz w:val="14"/>
        <w:szCs w:val="14"/>
        <w:lang w:val="es"/>
      </w:rPr>
      <w:t xml:space="preserve">Formulario ROW-R-LOASSP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EA1147">
      <w:rPr>
        <w:rFonts w:ascii="Arial" w:hAnsi="Arial" w:cs="Arial"/>
        <w:sz w:val="14"/>
        <w:szCs w:val="14"/>
        <w:lang w:val="es"/>
      </w:rPr>
      <w:t xml:space="preserve">Página </w:t>
    </w:r>
    <w:r w:rsidR="00EA1147">
      <w:rPr>
        <w:rStyle w:val="PageNumber"/>
        <w:rFonts w:ascii="Arial" w:hAnsi="Arial" w:cs="Arial"/>
        <w:sz w:val="14"/>
        <w:szCs w:val="14"/>
        <w:lang w:val="es"/>
      </w:rPr>
      <w:fldChar w:fldCharType="begin"/>
    </w:r>
    <w:r w:rsidR="00EA1147">
      <w:rPr>
        <w:rStyle w:val="PageNumber"/>
        <w:rFonts w:ascii="Arial" w:hAnsi="Arial" w:cs="Arial"/>
        <w:sz w:val="14"/>
        <w:szCs w:val="14"/>
        <w:lang w:val="es"/>
      </w:rPr>
      <w:instrText xml:space="preserve"> PAGE </w:instrText>
    </w:r>
    <w:r w:rsidR="00EA1147">
      <w:rPr>
        <w:rStyle w:val="PageNumber"/>
        <w:rFonts w:ascii="Arial" w:hAnsi="Arial" w:cs="Arial"/>
        <w:sz w:val="14"/>
        <w:szCs w:val="14"/>
        <w:lang w:val="es"/>
      </w:rPr>
      <w:fldChar w:fldCharType="separate"/>
    </w:r>
    <w:r w:rsidR="00525BC4">
      <w:rPr>
        <w:rStyle w:val="PageNumber"/>
        <w:rFonts w:ascii="Arial" w:hAnsi="Arial" w:cs="Arial"/>
        <w:noProof/>
        <w:sz w:val="14"/>
        <w:szCs w:val="14"/>
        <w:lang w:val="es"/>
      </w:rPr>
      <w:t>2</w:t>
    </w:r>
    <w:r w:rsidR="00EA1147">
      <w:rPr>
        <w:rStyle w:val="PageNumber"/>
        <w:rFonts w:ascii="Arial" w:hAnsi="Arial" w:cs="Arial"/>
        <w:sz w:val="14"/>
        <w:szCs w:val="14"/>
        <w:lang w:val="es"/>
      </w:rPr>
      <w:fldChar w:fldCharType="end"/>
    </w:r>
    <w:r w:rsidR="00EA1147">
      <w:rPr>
        <w:rFonts w:ascii="Arial" w:hAnsi="Arial" w:cs="Arial"/>
        <w:sz w:val="14"/>
        <w:szCs w:val="14"/>
        <w:lang w:val="es"/>
      </w:rPr>
      <w:t xml:space="preserve"> de </w:t>
    </w:r>
    <w:r w:rsidR="00EA1147">
      <w:rPr>
        <w:rStyle w:val="PageNumber"/>
        <w:rFonts w:ascii="Arial" w:hAnsi="Arial" w:cs="Arial"/>
        <w:sz w:val="14"/>
        <w:szCs w:val="14"/>
        <w:lang w:val="es"/>
      </w:rPr>
      <w:fldChar w:fldCharType="begin"/>
    </w:r>
    <w:r w:rsidR="00EA1147">
      <w:rPr>
        <w:rStyle w:val="PageNumber"/>
        <w:rFonts w:ascii="Arial" w:hAnsi="Arial" w:cs="Arial"/>
        <w:sz w:val="14"/>
        <w:szCs w:val="14"/>
        <w:lang w:val="es"/>
      </w:rPr>
      <w:instrText xml:space="preserve"> NUMPAGES </w:instrText>
    </w:r>
    <w:r w:rsidR="00EA1147">
      <w:rPr>
        <w:rStyle w:val="PageNumber"/>
        <w:rFonts w:ascii="Arial" w:hAnsi="Arial" w:cs="Arial"/>
        <w:sz w:val="14"/>
        <w:szCs w:val="14"/>
        <w:lang w:val="es"/>
      </w:rPr>
      <w:fldChar w:fldCharType="separate"/>
    </w:r>
    <w:r w:rsidR="00525BC4">
      <w:rPr>
        <w:rStyle w:val="PageNumber"/>
        <w:rFonts w:ascii="Arial" w:hAnsi="Arial" w:cs="Arial"/>
        <w:noProof/>
        <w:sz w:val="14"/>
        <w:szCs w:val="14"/>
        <w:lang w:val="es"/>
      </w:rPr>
      <w:t>2</w:t>
    </w:r>
    <w:r w:rsidR="00EA1147">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0E7" w14:textId="6956E554" w:rsidR="0070067F" w:rsidRPr="00080B4A" w:rsidRDefault="0070067F" w:rsidP="00080B4A">
    <w:pPr>
      <w:keepLines/>
      <w:ind w:right="568"/>
      <w:rPr>
        <w:rFonts w:ascii="Arial" w:hAnsi="Arial" w:cs="Arial"/>
        <w:sz w:val="14"/>
        <w:szCs w:val="14"/>
      </w:rPr>
    </w:pPr>
    <w:r>
      <w:rPr>
        <w:rFonts w:ascii="Arial" w:hAnsi="Arial" w:cs="Arial"/>
        <w:sz w:val="14"/>
        <w:szCs w:val="14"/>
        <w:lang w:val="es"/>
      </w:rPr>
      <w:t>Formulario ROW-R-LOAS</w:t>
    </w:r>
    <w:r w:rsidR="000F6E6C">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0F6E6C">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525BC4">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525BC4">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Style w:val="PageNumber"/>
        <w:rFonts w:ascii="Arial" w:hAnsi="Arial" w:cs="Arial"/>
        <w:sz w:val="14"/>
        <w:szCs w:val="14"/>
        <w:lang w:val="es"/>
      </w:rPr>
      <w:tab/>
    </w:r>
    <w:r>
      <w:rPr>
        <w:rStyle w:val="PageNumber"/>
        <w:rFonts w:ascii="Arial" w:hAnsi="Arial" w:cs="Arial"/>
        <w:sz w:val="14"/>
        <w:szCs w:val="14"/>
        <w:lang w:val="es"/>
      </w:rPr>
      <w:tab/>
    </w:r>
    <w:r>
      <w:rPr>
        <w:rStyle w:val="PageNumber"/>
        <w:rFonts w:ascii="Arial" w:hAnsi="Arial" w:cs="Arial"/>
        <w:sz w:val="14"/>
        <w:szCs w:val="14"/>
        <w:lang w:val="es"/>
      </w:rPr>
      <w:tab/>
    </w:r>
    <w:r>
      <w:rPr>
        <w:rStyle w:val="PageNumber"/>
        <w:rFonts w:ascii="Arial" w:hAnsi="Arial" w:cs="Arial"/>
        <w:sz w:val="14"/>
        <w:szCs w:val="14"/>
        <w:lang w:val="es"/>
      </w:rPr>
      <w:tab/>
    </w:r>
    <w:r>
      <w:rPr>
        <w:rStyle w:val="PageNumber"/>
        <w:rFonts w:ascii="Arial" w:hAnsi="Arial" w:cs="Arial"/>
        <w:sz w:val="14"/>
        <w:szCs w:val="14"/>
        <w:lang w:val="es"/>
      </w:rPr>
      <w:tab/>
    </w:r>
    <w:r>
      <w:rPr>
        <w:rStyle w:val="PageNumber"/>
        <w:rFonts w:ascii="Arial" w:hAnsi="Arial" w:cs="Arial"/>
        <w:sz w:val="14"/>
        <w:szCs w:val="14"/>
        <w:lang w:val="es"/>
      </w:rPr>
      <w:tab/>
    </w:r>
    <w:r>
      <w:rPr>
        <w:rStyle w:val="PageNumber"/>
        <w:rFonts w:ascii="Arial" w:hAnsi="Arial" w:cs="Arial"/>
        <w:sz w:val="14"/>
        <w:szCs w:val="14"/>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F1AB" w14:textId="77777777" w:rsidR="002D70BD" w:rsidRDefault="002D70BD">
      <w:r>
        <w:separator/>
      </w:r>
    </w:p>
  </w:footnote>
  <w:footnote w:type="continuationSeparator" w:id="0">
    <w:p w14:paraId="65AFF1D8" w14:textId="77777777" w:rsidR="002D70BD" w:rsidRDefault="002D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77F3" w14:textId="1D9D1CAF" w:rsidR="008E14F3" w:rsidRDefault="00000000">
    <w:pPr>
      <w:pStyle w:val="Header"/>
    </w:pPr>
    <w:r>
      <w:rPr>
        <w:noProof/>
      </w:rPr>
      <w:pict w14:anchorId="1D068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192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4ED6" w14:textId="3A760A7F" w:rsidR="0070067F" w:rsidRDefault="00000000">
    <w:pPr>
      <w:pStyle w:val="Header"/>
    </w:pPr>
    <w:r>
      <w:rPr>
        <w:noProof/>
      </w:rPr>
      <w:pict w14:anchorId="586F2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192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0924421C" w14:textId="77777777" w:rsidR="0070067F" w:rsidRDefault="0070067F">
    <w:pPr>
      <w:pStyle w:val="Header"/>
    </w:pPr>
  </w:p>
  <w:p w14:paraId="4F08E1E5" w14:textId="77777777" w:rsidR="0070067F" w:rsidRDefault="0070067F">
    <w:pPr>
      <w:pStyle w:val="Header"/>
    </w:pPr>
  </w:p>
  <w:p w14:paraId="22CEF119" w14:textId="77777777" w:rsidR="0070067F" w:rsidRDefault="0070067F">
    <w:pPr>
      <w:pStyle w:val="Header"/>
    </w:pPr>
  </w:p>
  <w:p w14:paraId="78041CED" w14:textId="77777777" w:rsidR="0070067F" w:rsidRDefault="0070067F">
    <w:pPr>
      <w:pStyle w:val="Header"/>
    </w:pPr>
  </w:p>
  <w:p w14:paraId="50D6AFED" w14:textId="77777777" w:rsidR="0070067F" w:rsidRDefault="00700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A3156A" w:rsidRPr="008F7525" w14:paraId="62B58A44" w14:textId="77777777" w:rsidTr="004A7D05">
      <w:tc>
        <w:tcPr>
          <w:tcW w:w="5388" w:type="dxa"/>
        </w:tcPr>
        <w:p w14:paraId="45C0ED86" w14:textId="77777777" w:rsidR="00A3156A" w:rsidRPr="00B827B4" w:rsidRDefault="00A3156A" w:rsidP="00A3156A">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15651A7A" w14:textId="77777777" w:rsidR="00A3156A" w:rsidRPr="008F7525" w:rsidRDefault="00A3156A" w:rsidP="00A3156A">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A3156A" w:rsidRPr="00866352" w14:paraId="75EACDA2" w14:textId="77777777" w:rsidTr="004A7D05">
      <w:tc>
        <w:tcPr>
          <w:tcW w:w="5388" w:type="dxa"/>
        </w:tcPr>
        <w:p w14:paraId="69864BA3" w14:textId="77777777" w:rsidR="00A3156A" w:rsidRPr="00866352" w:rsidRDefault="00A3156A" w:rsidP="00A3156A">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60108C7F" w14:textId="77777777" w:rsidR="00A3156A" w:rsidRPr="00866352" w:rsidRDefault="00A3156A" w:rsidP="00A3156A">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0F1DEF7F" w14:textId="5CEFDC17" w:rsidR="0070067F" w:rsidRDefault="00000000">
    <w:pPr>
      <w:pStyle w:val="Header"/>
    </w:pPr>
    <w:r>
      <w:rPr>
        <w:noProof/>
      </w:rPr>
      <w:pict w14:anchorId="4E64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0192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2048262576">
    <w:abstractNumId w:val="2"/>
  </w:num>
  <w:num w:numId="2" w16cid:durableId="1647203006">
    <w:abstractNumId w:val="0"/>
  </w:num>
  <w:num w:numId="3" w16cid:durableId="192518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Dfu65clwgzxwTHkHWCi4be2w4lPnlecQYpRvJn1Uy+qFbdecG2Wqs8u4EtwAEdnwmQgXFalv7jzaiwcSCJOQ==" w:salt="1+8P57ElQZa/kkNmz2veE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E2NDMysjAytjBW0lEKTi0uzszPAykwrAUAQus/HSwAAAA="/>
  </w:docVars>
  <w:rsids>
    <w:rsidRoot w:val="00A37FB2"/>
    <w:rsid w:val="00034449"/>
    <w:rsid w:val="000733B2"/>
    <w:rsid w:val="00080B4A"/>
    <w:rsid w:val="000C183E"/>
    <w:rsid w:val="000F6E6C"/>
    <w:rsid w:val="00100F94"/>
    <w:rsid w:val="00146C95"/>
    <w:rsid w:val="001614AF"/>
    <w:rsid w:val="001C4A63"/>
    <w:rsid w:val="00221FFB"/>
    <w:rsid w:val="0023442B"/>
    <w:rsid w:val="00265F62"/>
    <w:rsid w:val="00294F1E"/>
    <w:rsid w:val="002D70BD"/>
    <w:rsid w:val="002E0B9C"/>
    <w:rsid w:val="00334173"/>
    <w:rsid w:val="00334CA2"/>
    <w:rsid w:val="003378A1"/>
    <w:rsid w:val="00385B49"/>
    <w:rsid w:val="003C0E83"/>
    <w:rsid w:val="003D4F2E"/>
    <w:rsid w:val="003E1CA6"/>
    <w:rsid w:val="00414F56"/>
    <w:rsid w:val="0042791D"/>
    <w:rsid w:val="00475AC0"/>
    <w:rsid w:val="004B4F38"/>
    <w:rsid w:val="004B5BC0"/>
    <w:rsid w:val="00525BC4"/>
    <w:rsid w:val="00585F8C"/>
    <w:rsid w:val="005A3A6E"/>
    <w:rsid w:val="005B345E"/>
    <w:rsid w:val="005D06E1"/>
    <w:rsid w:val="005D0EC5"/>
    <w:rsid w:val="005D5E51"/>
    <w:rsid w:val="00600005"/>
    <w:rsid w:val="006A6310"/>
    <w:rsid w:val="006B73CC"/>
    <w:rsid w:val="006D5515"/>
    <w:rsid w:val="006E4D60"/>
    <w:rsid w:val="0070067F"/>
    <w:rsid w:val="007B0094"/>
    <w:rsid w:val="007D0132"/>
    <w:rsid w:val="0087795B"/>
    <w:rsid w:val="0088445C"/>
    <w:rsid w:val="008C6809"/>
    <w:rsid w:val="008E14F3"/>
    <w:rsid w:val="008E50C3"/>
    <w:rsid w:val="00911F0D"/>
    <w:rsid w:val="00917709"/>
    <w:rsid w:val="0093707C"/>
    <w:rsid w:val="009516B2"/>
    <w:rsid w:val="009568D8"/>
    <w:rsid w:val="0098011A"/>
    <w:rsid w:val="009E3882"/>
    <w:rsid w:val="009F0E5D"/>
    <w:rsid w:val="009F2C2E"/>
    <w:rsid w:val="00A16168"/>
    <w:rsid w:val="00A3156A"/>
    <w:rsid w:val="00A37FB2"/>
    <w:rsid w:val="00A6343E"/>
    <w:rsid w:val="00AE1F87"/>
    <w:rsid w:val="00AE2438"/>
    <w:rsid w:val="00B074DB"/>
    <w:rsid w:val="00B43467"/>
    <w:rsid w:val="00B613E0"/>
    <w:rsid w:val="00BC02AF"/>
    <w:rsid w:val="00BC7A4D"/>
    <w:rsid w:val="00BF0A98"/>
    <w:rsid w:val="00C01CE0"/>
    <w:rsid w:val="00C042ED"/>
    <w:rsid w:val="00C230A8"/>
    <w:rsid w:val="00C7484C"/>
    <w:rsid w:val="00CC0CC3"/>
    <w:rsid w:val="00CD6CA3"/>
    <w:rsid w:val="00CF78CC"/>
    <w:rsid w:val="00D14386"/>
    <w:rsid w:val="00D92BAA"/>
    <w:rsid w:val="00D95532"/>
    <w:rsid w:val="00DA4081"/>
    <w:rsid w:val="00DF4F43"/>
    <w:rsid w:val="00E07DE2"/>
    <w:rsid w:val="00E31747"/>
    <w:rsid w:val="00E50326"/>
    <w:rsid w:val="00E662A6"/>
    <w:rsid w:val="00E90956"/>
    <w:rsid w:val="00EA1147"/>
    <w:rsid w:val="00EF7C4F"/>
    <w:rsid w:val="00F37F50"/>
    <w:rsid w:val="00F60139"/>
    <w:rsid w:val="00F83418"/>
    <w:rsid w:val="00F96D39"/>
    <w:rsid w:val="00FA26EC"/>
    <w:rsid w:val="00FD2EE7"/>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2C189"/>
  <w15:docId w15:val="{3E9C33CA-5947-4831-B060-5D3BB19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character" w:styleId="Hyperlink">
    <w:name w:val="Hyperlink"/>
    <w:rsid w:val="00294F1E"/>
    <w:rPr>
      <w:color w:val="0000FF"/>
      <w:u w:val="single"/>
    </w:rPr>
  </w:style>
  <w:style w:type="paragraph" w:styleId="BalloonText">
    <w:name w:val="Balloon Text"/>
    <w:basedOn w:val="Normal"/>
    <w:link w:val="BalloonTextChar"/>
    <w:rsid w:val="00A6343E"/>
    <w:rPr>
      <w:rFonts w:ascii="Tahoma" w:hAnsi="Tahoma" w:cs="Tahoma"/>
      <w:sz w:val="16"/>
      <w:szCs w:val="16"/>
    </w:rPr>
  </w:style>
  <w:style w:type="character" w:customStyle="1" w:styleId="BalloonTextChar">
    <w:name w:val="Balloon Text Char"/>
    <w:basedOn w:val="DefaultParagraphFont"/>
    <w:link w:val="BalloonText"/>
    <w:rsid w:val="00A6343E"/>
    <w:rPr>
      <w:rFonts w:ascii="Tahoma" w:hAnsi="Tahoma" w:cs="Tahoma"/>
      <w:sz w:val="16"/>
      <w:szCs w:val="16"/>
    </w:rPr>
  </w:style>
  <w:style w:type="table" w:styleId="TableGrid">
    <w:name w:val="Table Grid"/>
    <w:basedOn w:val="TableNormal"/>
    <w:rsid w:val="00A3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2CQQKEH6ZJYR-945898380-786</_dlc_DocId>
    <_dlc_DocIdUrl xmlns="515352fc-4bfb-4416-a00c-6833a8a01107">
      <Url>https://txdot.sharepoint.com/sites/division-itd/imd/applications/Plan-Admin-ENT-Systems/_layouts/15/DocIdRedir.aspx?ID=2CQQKEH6ZJYR-945898380-786</Url>
      <Description>2CQQKEH6ZJYR-945898380-786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996F3E-AC86-495A-A07E-790A40521748}">
  <ds:schemaRefs>
    <ds:schemaRef ds:uri="http://schemas.microsoft.com/sharepoint/v3/contenttype/forms"/>
  </ds:schemaRefs>
</ds:datastoreItem>
</file>

<file path=customXml/itemProps2.xml><?xml version="1.0" encoding="utf-8"?>
<ds:datastoreItem xmlns:ds="http://schemas.openxmlformats.org/officeDocument/2006/customXml" ds:itemID="{70766F25-B857-44BF-A299-13E15B5EA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791739-8021-4267-A753-5FF551922742}"/>
</file>

<file path=customXml/itemProps4.xml><?xml version="1.0" encoding="utf-8"?>
<ds:datastoreItem xmlns:ds="http://schemas.openxmlformats.org/officeDocument/2006/customXml" ds:itemID="{009D4A55-93AC-400E-A737-74F8CE12BC57}"/>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3270</Characters>
  <Application>Microsoft Office Word</Application>
  <DocSecurity>0</DocSecurity>
  <Lines>192</Lines>
  <Paragraphs>44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3861</CharactersWithSpaces>
  <SharedDoc>false</SharedDoc>
  <HLinks>
    <vt:vector size="6" baseType="variant">
      <vt:variant>
        <vt:i4>1441879</vt:i4>
      </vt:variant>
      <vt:variant>
        <vt:i4>39</vt:i4>
      </vt:variant>
      <vt:variant>
        <vt:i4>0</vt:i4>
      </vt:variant>
      <vt:variant>
        <vt:i4>5</vt:i4>
      </vt:variant>
      <vt:variant>
        <vt:lpwstr>mailto:ROW_Outdoor-Advertising@txdot.gov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creator>txdot</dc:creator>
  <cp:lastModifiedBy>Ikenna Okeoma</cp:lastModifiedBy>
  <cp:revision>2</cp:revision>
  <cp:lastPrinted>2016-08-08T16:47:00Z</cp:lastPrinted>
  <dcterms:created xsi:type="dcterms:W3CDTF">2025-09-18T20:32:00Z</dcterms:created>
  <dcterms:modified xsi:type="dcterms:W3CDTF">2025-09-18T20:32:00Z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44ac4e0c-347d-4d6f-825d-1057ce6f1ae3</vt:lpwstr>
  </property>
</Properties>
</file>