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27" w:rsidRDefault="00021927">
      <w:pPr>
        <w:jc w:val="center"/>
        <w:rPr>
          <w:b/>
        </w:rPr>
      </w:pPr>
      <w:bookmarkStart w:id="0" w:name="_GoBack"/>
      <w:bookmarkEnd w:id="0"/>
      <w:r>
        <w:rPr>
          <w:b/>
        </w:rPr>
        <w:t>PURCHASE AGREEMENT</w:t>
      </w:r>
    </w:p>
    <w:p w:rsidR="00021927" w:rsidRDefault="00021927">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p>
    <w:tbl>
      <w:tblPr>
        <w:tblW w:w="0" w:type="auto"/>
        <w:tblLayout w:type="fixed"/>
        <w:tblLook w:val="0000" w:firstRow="0" w:lastRow="0" w:firstColumn="0" w:lastColumn="0" w:noHBand="0" w:noVBand="0"/>
      </w:tblPr>
      <w:tblGrid>
        <w:gridCol w:w="4338"/>
        <w:gridCol w:w="900"/>
        <w:gridCol w:w="4950"/>
      </w:tblGrid>
      <w:tr w:rsidR="00021927">
        <w:tc>
          <w:tcPr>
            <w:tcW w:w="4338" w:type="dxa"/>
          </w:tcPr>
          <w:p w:rsidR="00021927" w:rsidRDefault="00021927">
            <w:pPr>
              <w:widowControl w:val="0"/>
              <w:rPr>
                <w:b/>
                <w:sz w:val="22"/>
              </w:rPr>
            </w:pPr>
            <w:r>
              <w:rPr>
                <w:b/>
                <w:sz w:val="22"/>
              </w:rPr>
              <w:t xml:space="preserve">THE STATE OF </w:t>
            </w:r>
            <w:smartTag w:uri="urn:schemas-microsoft-com:office:smarttags" w:element="place">
              <w:smartTag w:uri="urn:schemas-microsoft-com:office:smarttags" w:element="State">
                <w:r>
                  <w:rPr>
                    <w:b/>
                    <w:sz w:val="22"/>
                  </w:rPr>
                  <w:t>TEXAS</w:t>
                </w:r>
              </w:smartTag>
            </w:smartTag>
          </w:p>
        </w:tc>
        <w:tc>
          <w:tcPr>
            <w:tcW w:w="900" w:type="dxa"/>
          </w:tcPr>
          <w:p w:rsidR="00021927" w:rsidRDefault="00021927">
            <w:pPr>
              <w:widowControl w:val="0"/>
              <w:rPr>
                <w:b/>
                <w:sz w:val="22"/>
              </w:rPr>
            </w:pPr>
            <w:r>
              <w:rPr>
                <w:b/>
                <w:sz w:val="22"/>
              </w:rPr>
              <w:t>§</w:t>
            </w:r>
          </w:p>
        </w:tc>
        <w:tc>
          <w:tcPr>
            <w:tcW w:w="4950" w:type="dxa"/>
          </w:tcPr>
          <w:p w:rsidR="00021927" w:rsidRDefault="00021927">
            <w:pPr>
              <w:rPr>
                <w:sz w:val="22"/>
              </w:rPr>
            </w:pPr>
            <w:r>
              <w:rPr>
                <w:sz w:val="22"/>
              </w:rPr>
              <w:t xml:space="preserve">County: </w:t>
            </w: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9C4C00">
        <w:tc>
          <w:tcPr>
            <w:tcW w:w="4338" w:type="dxa"/>
          </w:tcPr>
          <w:p w:rsidR="009C4C00" w:rsidRDefault="009C4C00" w:rsidP="009C4C00">
            <w:pPr>
              <w:widowControl w:val="0"/>
              <w:rPr>
                <w:b/>
                <w:sz w:val="22"/>
              </w:rPr>
            </w:pPr>
          </w:p>
        </w:tc>
        <w:tc>
          <w:tcPr>
            <w:tcW w:w="900" w:type="dxa"/>
          </w:tcPr>
          <w:p w:rsidR="009C4C00" w:rsidRDefault="009C4C00" w:rsidP="009C4C00">
            <w:pPr>
              <w:widowControl w:val="0"/>
              <w:rPr>
                <w:b/>
                <w:sz w:val="22"/>
              </w:rPr>
            </w:pPr>
            <w:r>
              <w:rPr>
                <w:b/>
                <w:sz w:val="22"/>
              </w:rPr>
              <w:t>§</w:t>
            </w:r>
          </w:p>
        </w:tc>
        <w:tc>
          <w:tcPr>
            <w:tcW w:w="4950" w:type="dxa"/>
          </w:tcPr>
          <w:p w:rsidR="009C4C00" w:rsidRDefault="009C4C00">
            <w:pPr>
              <w:rPr>
                <w:sz w:val="22"/>
              </w:rPr>
            </w:pPr>
            <w:r>
              <w:rPr>
                <w:sz w:val="22"/>
              </w:rPr>
              <w:t xml:space="preserve">District: </w:t>
            </w:r>
            <w:r>
              <w:rPr>
                <w:sz w:val="22"/>
              </w:rPr>
              <w:fldChar w:fldCharType="begin">
                <w:ffData>
                  <w:name w:val="Text16"/>
                  <w:enabled/>
                  <w:calcOnExit w:val="0"/>
                  <w:textInput/>
                </w:ffData>
              </w:fldChar>
            </w:r>
            <w:bookmarkStart w:id="2"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9C4C00">
        <w:tc>
          <w:tcPr>
            <w:tcW w:w="4338" w:type="dxa"/>
          </w:tcPr>
          <w:p w:rsidR="009C4C00" w:rsidRDefault="009C4C00" w:rsidP="009C4C00">
            <w:pPr>
              <w:widowControl w:val="0"/>
              <w:rPr>
                <w:b/>
                <w:sz w:val="22"/>
              </w:rPr>
            </w:pPr>
            <w:r>
              <w:rPr>
                <w:b/>
                <w:sz w:val="22"/>
              </w:rPr>
              <w:t xml:space="preserve">COUNTY OF </w:t>
            </w:r>
            <w:bookmarkStart w:id="3" w:name="Text1"/>
            <w:r>
              <w:rPr>
                <w:b/>
                <w:sz w:val="22"/>
              </w:rPr>
              <w:fldChar w:fldCharType="begin">
                <w:ffData>
                  <w:name w:val="Text1"/>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3"/>
          </w:p>
        </w:tc>
        <w:tc>
          <w:tcPr>
            <w:tcW w:w="900" w:type="dxa"/>
          </w:tcPr>
          <w:p w:rsidR="009C4C00" w:rsidRDefault="009C4C00" w:rsidP="009C4C00">
            <w:pPr>
              <w:widowControl w:val="0"/>
              <w:rPr>
                <w:b/>
                <w:sz w:val="22"/>
              </w:rPr>
            </w:pPr>
            <w:r>
              <w:rPr>
                <w:b/>
                <w:sz w:val="22"/>
              </w:rPr>
              <w:t>§</w:t>
            </w:r>
          </w:p>
        </w:tc>
        <w:tc>
          <w:tcPr>
            <w:tcW w:w="4950" w:type="dxa"/>
          </w:tcPr>
          <w:p w:rsidR="009C4C00" w:rsidRDefault="009C4C00">
            <w:pPr>
              <w:rPr>
                <w:sz w:val="22"/>
              </w:rPr>
            </w:pPr>
            <w:r>
              <w:rPr>
                <w:sz w:val="22"/>
              </w:rPr>
              <w:t xml:space="preserve">Federal Project No.: </w:t>
            </w: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9C4C00">
        <w:tc>
          <w:tcPr>
            <w:tcW w:w="4338" w:type="dxa"/>
          </w:tcPr>
          <w:p w:rsidR="009C4C00" w:rsidRDefault="009C4C00">
            <w:pPr>
              <w:widowControl w:val="0"/>
              <w:rPr>
                <w:b/>
                <w:sz w:val="22"/>
              </w:rPr>
            </w:pPr>
          </w:p>
        </w:tc>
        <w:tc>
          <w:tcPr>
            <w:tcW w:w="900" w:type="dxa"/>
          </w:tcPr>
          <w:p w:rsidR="009C4C00" w:rsidRDefault="009C4C00">
            <w:pPr>
              <w:widowControl w:val="0"/>
              <w:rPr>
                <w:b/>
                <w:sz w:val="22"/>
              </w:rPr>
            </w:pPr>
          </w:p>
        </w:tc>
        <w:tc>
          <w:tcPr>
            <w:tcW w:w="4950" w:type="dxa"/>
          </w:tcPr>
          <w:p w:rsidR="009C4C00" w:rsidRDefault="009C4C00">
            <w:pPr>
              <w:rPr>
                <w:sz w:val="22"/>
              </w:rPr>
            </w:pPr>
            <w:r>
              <w:rPr>
                <w:sz w:val="22"/>
              </w:rPr>
              <w:t xml:space="preserve">ROW CSJ No.: </w:t>
            </w:r>
            <w:r w:rsidR="0072499B">
              <w:rPr>
                <w:sz w:val="22"/>
              </w:rPr>
              <w:t xml:space="preserve">  </w:t>
            </w: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9C4C00">
        <w:tc>
          <w:tcPr>
            <w:tcW w:w="4338" w:type="dxa"/>
          </w:tcPr>
          <w:p w:rsidR="009C4C00" w:rsidRDefault="009C4C00">
            <w:pPr>
              <w:widowControl w:val="0"/>
              <w:rPr>
                <w:b/>
                <w:sz w:val="22"/>
              </w:rPr>
            </w:pPr>
          </w:p>
        </w:tc>
        <w:tc>
          <w:tcPr>
            <w:tcW w:w="900" w:type="dxa"/>
          </w:tcPr>
          <w:p w:rsidR="009C4C00" w:rsidRDefault="009C4C00">
            <w:pPr>
              <w:widowControl w:val="0"/>
              <w:rPr>
                <w:b/>
                <w:sz w:val="22"/>
              </w:rPr>
            </w:pPr>
          </w:p>
        </w:tc>
        <w:tc>
          <w:tcPr>
            <w:tcW w:w="4950" w:type="dxa"/>
          </w:tcPr>
          <w:p w:rsidR="009C4C00" w:rsidRDefault="009C4C00">
            <w:pPr>
              <w:widowControl w:val="0"/>
              <w:rPr>
                <w:sz w:val="22"/>
              </w:rPr>
            </w:pPr>
            <w:r>
              <w:rPr>
                <w:sz w:val="22"/>
              </w:rPr>
              <w:t xml:space="preserve">Parcel No.: </w:t>
            </w:r>
            <w:r>
              <w:rPr>
                <w:sz w:val="22"/>
              </w:rPr>
              <w:fldChar w:fldCharType="begin">
                <w:ffData>
                  <w:name w:val="Text5"/>
                  <w:enabled/>
                  <w:calcOnExit w:val="0"/>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9C4C00">
        <w:tc>
          <w:tcPr>
            <w:tcW w:w="4338" w:type="dxa"/>
          </w:tcPr>
          <w:p w:rsidR="009C4C00" w:rsidRDefault="009C4C00">
            <w:pPr>
              <w:widowControl w:val="0"/>
              <w:rPr>
                <w:b/>
                <w:sz w:val="22"/>
              </w:rPr>
            </w:pPr>
          </w:p>
        </w:tc>
        <w:tc>
          <w:tcPr>
            <w:tcW w:w="900" w:type="dxa"/>
          </w:tcPr>
          <w:p w:rsidR="009C4C00" w:rsidRDefault="009C4C00">
            <w:pPr>
              <w:widowControl w:val="0"/>
              <w:rPr>
                <w:b/>
                <w:sz w:val="22"/>
              </w:rPr>
            </w:pPr>
          </w:p>
        </w:tc>
        <w:tc>
          <w:tcPr>
            <w:tcW w:w="4950" w:type="dxa"/>
          </w:tcPr>
          <w:p w:rsidR="009C4C00" w:rsidRDefault="009C4C00">
            <w:pPr>
              <w:widowControl w:val="0"/>
              <w:rPr>
                <w:sz w:val="22"/>
              </w:rPr>
            </w:pPr>
            <w:r>
              <w:rPr>
                <w:sz w:val="22"/>
              </w:rPr>
              <w:t xml:space="preserve">Highway: </w:t>
            </w:r>
            <w:r>
              <w:rPr>
                <w:sz w:val="22"/>
              </w:rPr>
              <w:fldChar w:fldCharType="begin">
                <w:ffData>
                  <w:name w:val="Text6"/>
                  <w:enabled/>
                  <w:calcOnExit w:val="0"/>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bl>
    <w:p w:rsidR="00021927" w:rsidRDefault="00021927">
      <w:pPr>
        <w:rPr>
          <w:sz w:val="22"/>
        </w:rPr>
      </w:pPr>
    </w:p>
    <w:p w:rsidR="00021927" w:rsidRDefault="00021927">
      <w:pPr>
        <w:rPr>
          <w:sz w:val="22"/>
        </w:rPr>
      </w:pPr>
      <w:r>
        <w:rPr>
          <w:sz w:val="22"/>
        </w:rPr>
        <w:t xml:space="preserve">This Agreement by and between the </w:t>
      </w:r>
      <w:r>
        <w:rPr>
          <w:b/>
          <w:sz w:val="22"/>
        </w:rPr>
        <w:t>State</w:t>
      </w:r>
      <w:r>
        <w:rPr>
          <w:sz w:val="22"/>
        </w:rPr>
        <w:t xml:space="preserve"> of Texas, acting by and through the Texas Transporta</w:t>
      </w:r>
      <w:r>
        <w:rPr>
          <w:sz w:val="22"/>
        </w:rPr>
        <w:softHyphen/>
        <w:t xml:space="preserve">tion Commission, and hereinafter called the </w:t>
      </w:r>
      <w:r>
        <w:rPr>
          <w:b/>
          <w:sz w:val="22"/>
        </w:rPr>
        <w:t>State</w:t>
      </w:r>
      <w:r>
        <w:rPr>
          <w:sz w:val="22"/>
        </w:rPr>
        <w:t xml:space="preserve">, and </w:t>
      </w: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r>
        <w:rPr>
          <w:sz w:val="22"/>
        </w:rPr>
        <w:t xml:space="preserve">, hereinafter called </w:t>
      </w:r>
      <w:r>
        <w:rPr>
          <w:b/>
          <w:sz w:val="22"/>
        </w:rPr>
        <w:t>Owners</w:t>
      </w:r>
      <w:r>
        <w:rPr>
          <w:sz w:val="22"/>
        </w:rPr>
        <w:t xml:space="preserve">, whether one or more, shall be effective on the date of approval and execution by and on behalf of the </w:t>
      </w:r>
      <w:r>
        <w:rPr>
          <w:b/>
          <w:sz w:val="22"/>
        </w:rPr>
        <w:t>State</w:t>
      </w:r>
      <w:r>
        <w:rPr>
          <w:sz w:val="22"/>
        </w:rPr>
        <w:t>.</w:t>
      </w:r>
    </w:p>
    <w:p w:rsidR="00021927" w:rsidRDefault="00021927">
      <w:pPr>
        <w:rPr>
          <w:sz w:val="22"/>
        </w:rPr>
      </w:pPr>
    </w:p>
    <w:p w:rsidR="00D529F6" w:rsidRDefault="00D529F6" w:rsidP="00D529F6">
      <w:pPr>
        <w:jc w:val="center"/>
        <w:rPr>
          <w:sz w:val="22"/>
          <w:u w:val="single"/>
        </w:rPr>
      </w:pPr>
      <w:r>
        <w:rPr>
          <w:sz w:val="22"/>
          <w:u w:val="single"/>
        </w:rPr>
        <w:t>I.</w:t>
      </w:r>
    </w:p>
    <w:p w:rsidR="00D529F6" w:rsidRPr="00D529F6" w:rsidRDefault="00D529F6" w:rsidP="00D529F6">
      <w:pPr>
        <w:jc w:val="center"/>
        <w:rPr>
          <w:sz w:val="22"/>
          <w:u w:val="single"/>
        </w:rPr>
      </w:pPr>
      <w:r w:rsidRPr="00D529F6">
        <w:rPr>
          <w:sz w:val="22"/>
          <w:u w:val="single"/>
        </w:rPr>
        <w:t>Sale and Purchase of Property</w:t>
      </w:r>
    </w:p>
    <w:p w:rsidR="00D529F6" w:rsidRDefault="00D529F6">
      <w:pPr>
        <w:rPr>
          <w:sz w:val="22"/>
        </w:rPr>
      </w:pPr>
    </w:p>
    <w:p w:rsidR="00021927" w:rsidRDefault="005157D6">
      <w:pPr>
        <w:rPr>
          <w:sz w:val="22"/>
        </w:rPr>
      </w:pPr>
      <w:r w:rsidRPr="00280035">
        <w:rPr>
          <w:b/>
          <w:sz w:val="22"/>
        </w:rPr>
        <w:t>1.01</w:t>
      </w:r>
      <w:r>
        <w:rPr>
          <w:sz w:val="22"/>
        </w:rPr>
        <w:tab/>
      </w:r>
      <w:r w:rsidR="00021927">
        <w:rPr>
          <w:sz w:val="22"/>
        </w:rPr>
        <w:t xml:space="preserve">In view of the mutual covenants herein expressed and contained, the </w:t>
      </w:r>
      <w:r w:rsidR="00021927">
        <w:rPr>
          <w:b/>
          <w:sz w:val="22"/>
        </w:rPr>
        <w:t>Owners</w:t>
      </w:r>
      <w:r w:rsidR="00021927">
        <w:rPr>
          <w:sz w:val="22"/>
        </w:rPr>
        <w:t xml:space="preserve"> hereby agree to grant, bargain, sell and convey for the consideration and upon the terms herein</w:t>
      </w:r>
      <w:r w:rsidR="00280035">
        <w:rPr>
          <w:sz w:val="22"/>
        </w:rPr>
        <w:t xml:space="preserve"> </w:t>
      </w:r>
      <w:r w:rsidR="00021927">
        <w:rPr>
          <w:sz w:val="22"/>
        </w:rPr>
        <w:t xml:space="preserve">stated to the </w:t>
      </w:r>
      <w:r w:rsidR="00021927">
        <w:rPr>
          <w:b/>
          <w:sz w:val="22"/>
        </w:rPr>
        <w:t>State</w:t>
      </w:r>
      <w:r w:rsidR="00280035">
        <w:rPr>
          <w:b/>
          <w:sz w:val="22"/>
        </w:rPr>
        <w:t>,</w:t>
      </w:r>
      <w:r w:rsidR="00021927">
        <w:rPr>
          <w:sz w:val="22"/>
        </w:rPr>
        <w:t xml:space="preserve"> and the </w:t>
      </w:r>
      <w:r w:rsidR="00021927">
        <w:rPr>
          <w:b/>
          <w:sz w:val="22"/>
        </w:rPr>
        <w:t>State</w:t>
      </w:r>
      <w:r w:rsidR="00021927">
        <w:rPr>
          <w:sz w:val="22"/>
        </w:rPr>
        <w:t xml:space="preserve"> does hereby agree to purchase</w:t>
      </w:r>
      <w:r w:rsidR="00280035">
        <w:rPr>
          <w:sz w:val="22"/>
        </w:rPr>
        <w:t>,</w:t>
      </w:r>
      <w:r w:rsidR="00021927">
        <w:rPr>
          <w:sz w:val="22"/>
        </w:rPr>
        <w:t xml:space="preserve"> for the consider</w:t>
      </w:r>
      <w:r w:rsidR="00021927">
        <w:rPr>
          <w:sz w:val="22"/>
        </w:rPr>
        <w:softHyphen/>
        <w:t xml:space="preserve">ation and upon the terms herein stated the property situated in </w:t>
      </w:r>
      <w:r w:rsidR="00021927">
        <w:rPr>
          <w:sz w:val="22"/>
        </w:rPr>
        <w:fldChar w:fldCharType="begin">
          <w:ffData>
            <w:name w:val="Text8"/>
            <w:enabled/>
            <w:calcOnExit w:val="0"/>
            <w:textInput/>
          </w:ffData>
        </w:fldChar>
      </w:r>
      <w:bookmarkStart w:id="9" w:name="Text8"/>
      <w:r w:rsidR="00021927">
        <w:rPr>
          <w:sz w:val="22"/>
        </w:rPr>
        <w:instrText xml:space="preserve"> FORMTEXT </w:instrText>
      </w:r>
      <w:r w:rsidR="00021927">
        <w:rPr>
          <w:sz w:val="22"/>
        </w:rPr>
      </w:r>
      <w:r w:rsidR="00021927">
        <w:rPr>
          <w:sz w:val="22"/>
        </w:rPr>
        <w:fldChar w:fldCharType="separate"/>
      </w:r>
      <w:r w:rsidR="00021927">
        <w:rPr>
          <w:noProof/>
          <w:sz w:val="22"/>
        </w:rPr>
        <w:t> </w:t>
      </w:r>
      <w:r w:rsidR="00021927">
        <w:rPr>
          <w:noProof/>
          <w:sz w:val="22"/>
        </w:rPr>
        <w:t> </w:t>
      </w:r>
      <w:r w:rsidR="00021927">
        <w:rPr>
          <w:noProof/>
          <w:sz w:val="22"/>
        </w:rPr>
        <w:t> </w:t>
      </w:r>
      <w:r w:rsidR="00021927">
        <w:rPr>
          <w:noProof/>
          <w:sz w:val="22"/>
        </w:rPr>
        <w:t> </w:t>
      </w:r>
      <w:r w:rsidR="00021927">
        <w:rPr>
          <w:noProof/>
          <w:sz w:val="22"/>
        </w:rPr>
        <w:t> </w:t>
      </w:r>
      <w:r w:rsidR="00021927">
        <w:rPr>
          <w:sz w:val="22"/>
        </w:rPr>
        <w:fldChar w:fldCharType="end"/>
      </w:r>
      <w:bookmarkEnd w:id="9"/>
      <w:r w:rsidR="00021927">
        <w:rPr>
          <w:sz w:val="22"/>
        </w:rPr>
        <w:t xml:space="preserve"> County, Texas which is described in Exhibit "A" and which is attached hereto and incorporated herein for any and all purposes.</w:t>
      </w:r>
    </w:p>
    <w:p w:rsidR="00021927" w:rsidRDefault="00021927">
      <w:pPr>
        <w:rPr>
          <w:sz w:val="22"/>
        </w:rPr>
      </w:pPr>
    </w:p>
    <w:p w:rsidR="00021927" w:rsidRDefault="00021927">
      <w:pPr>
        <w:rPr>
          <w:sz w:val="22"/>
        </w:rPr>
      </w:pPr>
      <w:r>
        <w:rPr>
          <w:sz w:val="22"/>
        </w:rPr>
        <w:t xml:space="preserve">The </w:t>
      </w:r>
      <w:r>
        <w:rPr>
          <w:b/>
          <w:sz w:val="22"/>
        </w:rPr>
        <w:t xml:space="preserve">State </w:t>
      </w:r>
      <w:r>
        <w:rPr>
          <w:sz w:val="22"/>
        </w:rPr>
        <w:t xml:space="preserve">and the </w:t>
      </w:r>
      <w:r>
        <w:rPr>
          <w:b/>
          <w:sz w:val="22"/>
        </w:rPr>
        <w:t xml:space="preserve">Owners </w:t>
      </w:r>
      <w:r>
        <w:rPr>
          <w:sz w:val="22"/>
        </w:rPr>
        <w:t>do further agree as follows:</w:t>
      </w:r>
    </w:p>
    <w:p w:rsidR="005157D6" w:rsidRDefault="005157D6">
      <w:pPr>
        <w:rPr>
          <w:sz w:val="22"/>
        </w:rPr>
      </w:pPr>
    </w:p>
    <w:p w:rsidR="005157D6" w:rsidRPr="005157D6" w:rsidRDefault="005157D6" w:rsidP="005157D6">
      <w:pPr>
        <w:jc w:val="center"/>
        <w:rPr>
          <w:sz w:val="22"/>
          <w:u w:val="single"/>
        </w:rPr>
      </w:pPr>
      <w:r w:rsidRPr="005157D6">
        <w:rPr>
          <w:sz w:val="22"/>
          <w:u w:val="single"/>
        </w:rPr>
        <w:t>II.</w:t>
      </w:r>
    </w:p>
    <w:p w:rsidR="005157D6" w:rsidRPr="005157D6" w:rsidRDefault="005157D6" w:rsidP="005157D6">
      <w:pPr>
        <w:jc w:val="center"/>
        <w:rPr>
          <w:sz w:val="22"/>
          <w:u w:val="single"/>
        </w:rPr>
      </w:pPr>
      <w:r w:rsidRPr="005157D6">
        <w:rPr>
          <w:sz w:val="22"/>
          <w:u w:val="single"/>
        </w:rPr>
        <w:t>Consideration</w:t>
      </w:r>
    </w:p>
    <w:p w:rsidR="00021927" w:rsidRDefault="00021927">
      <w:pPr>
        <w:rPr>
          <w:sz w:val="22"/>
        </w:rPr>
      </w:pPr>
    </w:p>
    <w:p w:rsidR="00021927" w:rsidRDefault="00735A13">
      <w:pPr>
        <w:rPr>
          <w:sz w:val="22"/>
        </w:rPr>
      </w:pPr>
      <w:r>
        <w:rPr>
          <w:b/>
          <w:sz w:val="22"/>
        </w:rPr>
        <w:t>2.01</w:t>
      </w:r>
      <w:r>
        <w:rPr>
          <w:b/>
          <w:sz w:val="22"/>
        </w:rPr>
        <w:tab/>
      </w:r>
      <w:r w:rsidR="00021927">
        <w:rPr>
          <w:b/>
          <w:sz w:val="22"/>
        </w:rPr>
        <w:t>Total Price:</w:t>
      </w:r>
      <w:r w:rsidR="00021927">
        <w:rPr>
          <w:sz w:val="22"/>
        </w:rPr>
        <w:t xml:space="preserve">  </w:t>
      </w:r>
      <w:r w:rsidR="00021927">
        <w:rPr>
          <w:sz w:val="22"/>
        </w:rPr>
        <w:fldChar w:fldCharType="begin">
          <w:ffData>
            <w:name w:val="Text9"/>
            <w:enabled/>
            <w:calcOnExit w:val="0"/>
            <w:textInput/>
          </w:ffData>
        </w:fldChar>
      </w:r>
      <w:bookmarkStart w:id="10" w:name="Text9"/>
      <w:r w:rsidR="00021927">
        <w:rPr>
          <w:sz w:val="22"/>
        </w:rPr>
        <w:instrText xml:space="preserve"> FORMTEXT </w:instrText>
      </w:r>
      <w:r w:rsidR="00021927">
        <w:rPr>
          <w:sz w:val="22"/>
        </w:rPr>
      </w:r>
      <w:r w:rsidR="00021927">
        <w:rPr>
          <w:sz w:val="22"/>
        </w:rPr>
        <w:fldChar w:fldCharType="separate"/>
      </w:r>
      <w:r w:rsidR="00021927">
        <w:rPr>
          <w:noProof/>
          <w:sz w:val="22"/>
        </w:rPr>
        <w:t> </w:t>
      </w:r>
      <w:r w:rsidR="00021927">
        <w:rPr>
          <w:noProof/>
          <w:sz w:val="22"/>
        </w:rPr>
        <w:t> </w:t>
      </w:r>
      <w:r w:rsidR="00021927">
        <w:rPr>
          <w:noProof/>
          <w:sz w:val="22"/>
        </w:rPr>
        <w:t> </w:t>
      </w:r>
      <w:r w:rsidR="00021927">
        <w:rPr>
          <w:noProof/>
          <w:sz w:val="22"/>
        </w:rPr>
        <w:t> </w:t>
      </w:r>
      <w:r w:rsidR="00021927">
        <w:rPr>
          <w:noProof/>
          <w:sz w:val="22"/>
        </w:rPr>
        <w:t> </w:t>
      </w:r>
      <w:r w:rsidR="00021927">
        <w:rPr>
          <w:sz w:val="22"/>
        </w:rPr>
        <w:fldChar w:fldCharType="end"/>
      </w:r>
      <w:bookmarkEnd w:id="10"/>
      <w:r w:rsidR="00021927">
        <w:rPr>
          <w:sz w:val="22"/>
        </w:rPr>
        <w:t xml:space="preserve"> Dollars ($</w:t>
      </w:r>
      <w:r w:rsidR="00021927">
        <w:rPr>
          <w:sz w:val="22"/>
        </w:rPr>
        <w:fldChar w:fldCharType="begin">
          <w:ffData>
            <w:name w:val="Text10"/>
            <w:enabled/>
            <w:calcOnExit w:val="0"/>
            <w:textInput/>
          </w:ffData>
        </w:fldChar>
      </w:r>
      <w:bookmarkStart w:id="11" w:name="Text10"/>
      <w:r w:rsidR="00021927">
        <w:rPr>
          <w:sz w:val="22"/>
        </w:rPr>
        <w:instrText xml:space="preserve"> FORMTEXT </w:instrText>
      </w:r>
      <w:r w:rsidR="00021927">
        <w:rPr>
          <w:sz w:val="22"/>
        </w:rPr>
      </w:r>
      <w:r w:rsidR="00021927">
        <w:rPr>
          <w:sz w:val="22"/>
        </w:rPr>
        <w:fldChar w:fldCharType="separate"/>
      </w:r>
      <w:r w:rsidR="00021927">
        <w:rPr>
          <w:noProof/>
          <w:sz w:val="22"/>
        </w:rPr>
        <w:t> </w:t>
      </w:r>
      <w:r w:rsidR="00021927">
        <w:rPr>
          <w:noProof/>
          <w:sz w:val="22"/>
        </w:rPr>
        <w:t> </w:t>
      </w:r>
      <w:r w:rsidR="00021927">
        <w:rPr>
          <w:noProof/>
          <w:sz w:val="22"/>
        </w:rPr>
        <w:t> </w:t>
      </w:r>
      <w:r w:rsidR="00021927">
        <w:rPr>
          <w:noProof/>
          <w:sz w:val="22"/>
        </w:rPr>
        <w:t> </w:t>
      </w:r>
      <w:r w:rsidR="00021927">
        <w:rPr>
          <w:noProof/>
          <w:sz w:val="22"/>
        </w:rPr>
        <w:t> </w:t>
      </w:r>
      <w:r w:rsidR="00021927">
        <w:rPr>
          <w:sz w:val="22"/>
        </w:rPr>
        <w:fldChar w:fldCharType="end"/>
      </w:r>
      <w:bookmarkEnd w:id="11"/>
      <w:r w:rsidR="00021927">
        <w:rPr>
          <w:sz w:val="22"/>
        </w:rPr>
        <w:t xml:space="preserve"> ) to be paid by the </w:t>
      </w:r>
      <w:r w:rsidR="00021927">
        <w:rPr>
          <w:b/>
          <w:sz w:val="22"/>
        </w:rPr>
        <w:t>State</w:t>
      </w:r>
      <w:r w:rsidR="00021927">
        <w:rPr>
          <w:sz w:val="22"/>
        </w:rPr>
        <w:t xml:space="preserve"> for f</w:t>
      </w:r>
      <w:r>
        <w:rPr>
          <w:sz w:val="22"/>
        </w:rPr>
        <w:t>ee simple</w:t>
      </w:r>
      <w:r w:rsidR="00021927">
        <w:rPr>
          <w:sz w:val="22"/>
        </w:rPr>
        <w:t xml:space="preserve"> title to the property described in the sai</w:t>
      </w:r>
      <w:r>
        <w:rPr>
          <w:sz w:val="22"/>
        </w:rPr>
        <w:t>d Exhibit "A," save and except</w:t>
      </w:r>
      <w:r w:rsidR="00021927">
        <w:rPr>
          <w:sz w:val="22"/>
        </w:rPr>
        <w:t xml:space="preserve"> oil, gas and sulphur, free of all liens, assessments and encumbrances.</w:t>
      </w:r>
    </w:p>
    <w:p w:rsidR="00021927" w:rsidRDefault="00021927">
      <w:pPr>
        <w:rPr>
          <w:sz w:val="22"/>
        </w:rPr>
      </w:pPr>
    </w:p>
    <w:p w:rsidR="00021927" w:rsidRPr="00735A13" w:rsidRDefault="00735A13" w:rsidP="00735A13">
      <w:pPr>
        <w:jc w:val="center"/>
        <w:rPr>
          <w:sz w:val="22"/>
          <w:u w:val="single"/>
        </w:rPr>
      </w:pPr>
      <w:r w:rsidRPr="00735A13">
        <w:rPr>
          <w:sz w:val="22"/>
          <w:u w:val="single"/>
        </w:rPr>
        <w:t>III.</w:t>
      </w:r>
    </w:p>
    <w:p w:rsidR="00735A13" w:rsidRPr="00735A13" w:rsidRDefault="00735A13" w:rsidP="00735A13">
      <w:pPr>
        <w:jc w:val="center"/>
        <w:rPr>
          <w:sz w:val="22"/>
          <w:u w:val="single"/>
        </w:rPr>
      </w:pPr>
      <w:r w:rsidRPr="00735A13">
        <w:rPr>
          <w:sz w:val="22"/>
          <w:u w:val="single"/>
        </w:rPr>
        <w:t>Recording Costs and Title</w:t>
      </w:r>
    </w:p>
    <w:p w:rsidR="00735A13" w:rsidRDefault="00735A13">
      <w:pPr>
        <w:rPr>
          <w:b/>
          <w:sz w:val="22"/>
        </w:rPr>
      </w:pPr>
    </w:p>
    <w:p w:rsidR="00361D2D" w:rsidRDefault="00361D2D">
      <w:pPr>
        <w:rPr>
          <w:b/>
          <w:sz w:val="22"/>
        </w:rPr>
      </w:pPr>
      <w:r>
        <w:rPr>
          <w:b/>
          <w:sz w:val="22"/>
        </w:rPr>
        <w:t>3.01</w:t>
      </w:r>
      <w:r>
        <w:rPr>
          <w:b/>
          <w:sz w:val="22"/>
        </w:rPr>
        <w:tab/>
        <w:t>Recording Costs:</w:t>
      </w:r>
      <w:r w:rsidRPr="00361D2D">
        <w:rPr>
          <w:sz w:val="22"/>
        </w:rPr>
        <w:t xml:space="preserve"> The</w:t>
      </w:r>
      <w:r>
        <w:rPr>
          <w:b/>
          <w:sz w:val="22"/>
        </w:rPr>
        <w:t xml:space="preserve"> State</w:t>
      </w:r>
      <w:r w:rsidRPr="00361D2D">
        <w:rPr>
          <w:sz w:val="22"/>
        </w:rPr>
        <w:t>, without</w:t>
      </w:r>
      <w:r>
        <w:rPr>
          <w:sz w:val="22"/>
        </w:rPr>
        <w:t xml:space="preserve"> cost to </w:t>
      </w:r>
      <w:r w:rsidRPr="00361D2D">
        <w:rPr>
          <w:b/>
          <w:sz w:val="22"/>
        </w:rPr>
        <w:t>Owners</w:t>
      </w:r>
      <w:r>
        <w:rPr>
          <w:sz w:val="22"/>
        </w:rPr>
        <w:t xml:space="preserve">, will pay the cost of recording all instruments conveying title to the </w:t>
      </w:r>
      <w:r w:rsidRPr="00361D2D">
        <w:rPr>
          <w:b/>
          <w:sz w:val="22"/>
        </w:rPr>
        <w:t>State</w:t>
      </w:r>
      <w:r>
        <w:rPr>
          <w:sz w:val="22"/>
        </w:rPr>
        <w:t>.</w:t>
      </w:r>
    </w:p>
    <w:p w:rsidR="00361D2D" w:rsidRDefault="00361D2D">
      <w:pPr>
        <w:rPr>
          <w:b/>
          <w:sz w:val="22"/>
        </w:rPr>
      </w:pPr>
    </w:p>
    <w:p w:rsidR="00361D2D" w:rsidRDefault="00361D2D">
      <w:pPr>
        <w:rPr>
          <w:b/>
          <w:sz w:val="22"/>
        </w:rPr>
      </w:pPr>
      <w:r>
        <w:rPr>
          <w:b/>
          <w:sz w:val="22"/>
        </w:rPr>
        <w:t>3.02</w:t>
      </w:r>
      <w:r>
        <w:rPr>
          <w:b/>
          <w:sz w:val="22"/>
        </w:rPr>
        <w:tab/>
        <w:t xml:space="preserve">Liens and encumbrances against the Property: </w:t>
      </w:r>
      <w:r w:rsidRPr="00361D2D">
        <w:rPr>
          <w:sz w:val="22"/>
        </w:rPr>
        <w:t>Owners</w:t>
      </w:r>
      <w:r>
        <w:rPr>
          <w:sz w:val="22"/>
        </w:rPr>
        <w:t xml:space="preserve"> agree to pay and obtain release of all liens, and mortgages recorded against the Property at or prior to Closing.</w:t>
      </w:r>
    </w:p>
    <w:p w:rsidR="00361D2D" w:rsidRDefault="00361D2D">
      <w:pPr>
        <w:rPr>
          <w:b/>
          <w:sz w:val="22"/>
        </w:rPr>
      </w:pPr>
    </w:p>
    <w:p w:rsidR="00361D2D" w:rsidRPr="00361D2D" w:rsidRDefault="00361D2D" w:rsidP="00361D2D">
      <w:pPr>
        <w:jc w:val="center"/>
        <w:rPr>
          <w:sz w:val="22"/>
          <w:u w:val="single"/>
        </w:rPr>
      </w:pPr>
      <w:r w:rsidRPr="00361D2D">
        <w:rPr>
          <w:sz w:val="22"/>
          <w:u w:val="single"/>
        </w:rPr>
        <w:t>IV.</w:t>
      </w:r>
    </w:p>
    <w:p w:rsidR="00361D2D" w:rsidRPr="00361D2D" w:rsidRDefault="00361D2D" w:rsidP="00361D2D">
      <w:pPr>
        <w:jc w:val="center"/>
        <w:rPr>
          <w:sz w:val="22"/>
          <w:u w:val="single"/>
        </w:rPr>
      </w:pPr>
      <w:r w:rsidRPr="00361D2D">
        <w:rPr>
          <w:sz w:val="22"/>
          <w:u w:val="single"/>
        </w:rPr>
        <w:t>Closing</w:t>
      </w:r>
    </w:p>
    <w:p w:rsidR="00361D2D" w:rsidRDefault="00361D2D">
      <w:pPr>
        <w:rPr>
          <w:b/>
          <w:sz w:val="22"/>
        </w:rPr>
      </w:pPr>
    </w:p>
    <w:p w:rsidR="00021927" w:rsidRDefault="000C23FA">
      <w:pPr>
        <w:rPr>
          <w:sz w:val="22"/>
        </w:rPr>
      </w:pPr>
      <w:r>
        <w:rPr>
          <w:b/>
          <w:sz w:val="22"/>
        </w:rPr>
        <w:t>4.01</w:t>
      </w:r>
      <w:r>
        <w:rPr>
          <w:b/>
          <w:sz w:val="22"/>
        </w:rPr>
        <w:tab/>
      </w:r>
      <w:r w:rsidR="00021927">
        <w:rPr>
          <w:b/>
          <w:sz w:val="22"/>
        </w:rPr>
        <w:t>Ownership and Warranty Deed:</w:t>
      </w:r>
      <w:r w:rsidR="00021927">
        <w:rPr>
          <w:sz w:val="22"/>
        </w:rPr>
        <w:t xml:space="preserve"> </w:t>
      </w:r>
      <w:r w:rsidR="00021927">
        <w:rPr>
          <w:b/>
          <w:sz w:val="22"/>
        </w:rPr>
        <w:t>Owners</w:t>
      </w:r>
      <w:r w:rsidR="00021927">
        <w:rPr>
          <w:sz w:val="22"/>
        </w:rPr>
        <w:t xml:space="preserve"> agree to convey to the </w:t>
      </w:r>
      <w:r w:rsidR="00021927">
        <w:rPr>
          <w:b/>
          <w:sz w:val="22"/>
        </w:rPr>
        <w:t xml:space="preserve">State </w:t>
      </w:r>
      <w:r w:rsidR="00021927">
        <w:rPr>
          <w:sz w:val="22"/>
        </w:rPr>
        <w:t>f</w:t>
      </w:r>
      <w:r w:rsidR="00F43F08">
        <w:rPr>
          <w:sz w:val="22"/>
        </w:rPr>
        <w:t>ee simple</w:t>
      </w:r>
      <w:r w:rsidR="00021927">
        <w:rPr>
          <w:sz w:val="22"/>
        </w:rPr>
        <w:t xml:space="preserve"> title to the said property and all appurtenances thereto for the consideration stated subject to the aforementioned exception. After approval of title by the </w:t>
      </w:r>
      <w:r w:rsidR="00021927">
        <w:rPr>
          <w:b/>
          <w:sz w:val="22"/>
        </w:rPr>
        <w:t xml:space="preserve">State, Owners </w:t>
      </w:r>
      <w:r w:rsidR="00021927">
        <w:rPr>
          <w:sz w:val="22"/>
        </w:rPr>
        <w:t xml:space="preserve">agree to deliver to the State’s Closing Agent a general warranty deed, </w:t>
      </w:r>
      <w:r w:rsidR="00F43F08">
        <w:rPr>
          <w:sz w:val="22"/>
        </w:rPr>
        <w:t xml:space="preserve">in the form attached as Exhibit “B”, </w:t>
      </w:r>
      <w:r w:rsidR="00021927">
        <w:rPr>
          <w:sz w:val="22"/>
        </w:rPr>
        <w:t>properly</w:t>
      </w:r>
      <w:r w:rsidR="00F43F08">
        <w:rPr>
          <w:sz w:val="22"/>
        </w:rPr>
        <w:t xml:space="preserve"> executed, conveying fee simple</w:t>
      </w:r>
      <w:r w:rsidR="00021927">
        <w:rPr>
          <w:sz w:val="22"/>
        </w:rPr>
        <w:t xml:space="preserve"> title to such property. The </w:t>
      </w:r>
      <w:r w:rsidR="00021927">
        <w:rPr>
          <w:b/>
          <w:sz w:val="22"/>
        </w:rPr>
        <w:t>State</w:t>
      </w:r>
      <w:r w:rsidR="00021927">
        <w:rPr>
          <w:sz w:val="22"/>
        </w:rPr>
        <w:t xml:space="preserve"> </w:t>
      </w:r>
      <w:r w:rsidR="00021927">
        <w:rPr>
          <w:sz w:val="22"/>
        </w:rPr>
        <w:lastRenderedPageBreak/>
        <w:t xml:space="preserve">warrant </w:t>
      </w:r>
      <w:r w:rsidR="00B60392">
        <w:rPr>
          <w:sz w:val="22"/>
        </w:rPr>
        <w:t xml:space="preserve">or wire transfer </w:t>
      </w:r>
      <w:r w:rsidR="00021927">
        <w:rPr>
          <w:sz w:val="22"/>
        </w:rPr>
        <w:t xml:space="preserve">in payment of the consideration for such property shall be delivered to the State’s Closing Agent and same shall be payable jointly to the </w:t>
      </w:r>
      <w:r w:rsidR="00021927">
        <w:rPr>
          <w:b/>
          <w:sz w:val="22"/>
        </w:rPr>
        <w:t>Owners</w:t>
      </w:r>
      <w:r w:rsidR="00021927">
        <w:rPr>
          <w:sz w:val="22"/>
        </w:rPr>
        <w:t xml:space="preserve"> and said State's Closing Agent. </w:t>
      </w:r>
    </w:p>
    <w:p w:rsidR="00B60392" w:rsidRDefault="00B60392">
      <w:pPr>
        <w:rPr>
          <w:sz w:val="22"/>
        </w:rPr>
      </w:pPr>
    </w:p>
    <w:p w:rsidR="00021927" w:rsidRDefault="00B60392">
      <w:pPr>
        <w:rPr>
          <w:sz w:val="22"/>
        </w:rPr>
      </w:pPr>
      <w:r>
        <w:rPr>
          <w:b/>
          <w:sz w:val="22"/>
        </w:rPr>
        <w:t>4.02</w:t>
      </w:r>
      <w:r>
        <w:rPr>
          <w:b/>
          <w:sz w:val="22"/>
        </w:rPr>
        <w:tab/>
      </w:r>
      <w:r w:rsidR="00021927">
        <w:rPr>
          <w:b/>
          <w:sz w:val="22"/>
        </w:rPr>
        <w:t>Possession:</w:t>
      </w:r>
      <w:r w:rsidR="00021927">
        <w:rPr>
          <w:sz w:val="22"/>
        </w:rPr>
        <w:t xml:space="preserve"> Until payment is made, </w:t>
      </w:r>
      <w:r w:rsidR="00EE15C7">
        <w:rPr>
          <w:sz w:val="22"/>
        </w:rPr>
        <w:t xml:space="preserve">and in the absence of a possession and use agreement between the parties, </w:t>
      </w:r>
      <w:r w:rsidR="00021927">
        <w:rPr>
          <w:sz w:val="22"/>
        </w:rPr>
        <w:t xml:space="preserve">title and possession of the property to be conveyed to the </w:t>
      </w:r>
      <w:r w:rsidR="00021927" w:rsidRPr="00EE15C7">
        <w:rPr>
          <w:sz w:val="22"/>
        </w:rPr>
        <w:t>State</w:t>
      </w:r>
      <w:r w:rsidR="00021927">
        <w:rPr>
          <w:sz w:val="22"/>
        </w:rPr>
        <w:t xml:space="preserve"> remain with the </w:t>
      </w:r>
      <w:r w:rsidR="00021927" w:rsidRPr="00EE15C7">
        <w:rPr>
          <w:sz w:val="22"/>
        </w:rPr>
        <w:t>Owners</w:t>
      </w:r>
      <w:r w:rsidR="00EE15C7">
        <w:rPr>
          <w:sz w:val="22"/>
        </w:rPr>
        <w:t xml:space="preserve">, who </w:t>
      </w:r>
      <w:r w:rsidR="00021927">
        <w:rPr>
          <w:sz w:val="22"/>
        </w:rPr>
        <w:t xml:space="preserve">shall bear all risk of loss to any and all such property. In the event the condition of the property should change, for any reason, prior to the date of delivery of possession to the </w:t>
      </w:r>
      <w:r w:rsidR="00021927" w:rsidRPr="00EE15C7">
        <w:rPr>
          <w:sz w:val="22"/>
        </w:rPr>
        <w:t>State</w:t>
      </w:r>
      <w:r w:rsidR="00021927">
        <w:rPr>
          <w:sz w:val="22"/>
        </w:rPr>
        <w:t>, the</w:t>
      </w:r>
      <w:r w:rsidR="00021927">
        <w:rPr>
          <w:b/>
          <w:sz w:val="22"/>
        </w:rPr>
        <w:t xml:space="preserve"> </w:t>
      </w:r>
      <w:r w:rsidR="00021927" w:rsidRPr="00EE15C7">
        <w:rPr>
          <w:sz w:val="22"/>
        </w:rPr>
        <w:t>State</w:t>
      </w:r>
      <w:r w:rsidR="00021927">
        <w:rPr>
          <w:b/>
          <w:sz w:val="22"/>
        </w:rPr>
        <w:t xml:space="preserve"> </w:t>
      </w:r>
      <w:r w:rsidR="00021927">
        <w:rPr>
          <w:sz w:val="22"/>
        </w:rPr>
        <w:t>shall have the right to declare this agreement null and void.</w:t>
      </w:r>
    </w:p>
    <w:p w:rsidR="00363F08" w:rsidRDefault="00363F08">
      <w:pPr>
        <w:rPr>
          <w:sz w:val="22"/>
        </w:rPr>
      </w:pPr>
    </w:p>
    <w:p w:rsidR="00363F08" w:rsidRPr="00370928" w:rsidRDefault="00363F08">
      <w:pPr>
        <w:rPr>
          <w:sz w:val="22"/>
        </w:rPr>
      </w:pPr>
      <w:r w:rsidRPr="00363F08">
        <w:rPr>
          <w:b/>
          <w:sz w:val="22"/>
        </w:rPr>
        <w:t>4.03</w:t>
      </w:r>
      <w:r w:rsidRPr="00363F08">
        <w:rPr>
          <w:b/>
          <w:sz w:val="22"/>
        </w:rPr>
        <w:tab/>
        <w:t>Closing Costs:</w:t>
      </w:r>
      <w:r>
        <w:rPr>
          <w:sz w:val="22"/>
        </w:rPr>
        <w:t xml:space="preserve"> State will pay closing costs as described in section 3.01. Owners will pay Owners’ legal expenses, if any. If Owners engage the services of a real estate agent or broker in connection with the sale and purchase of the Property, Owners will pay all commissions and broker’s fees.</w:t>
      </w:r>
    </w:p>
    <w:p w:rsidR="00021927" w:rsidRDefault="00021927">
      <w:pPr>
        <w:rPr>
          <w:b/>
          <w:sz w:val="22"/>
        </w:rPr>
      </w:pPr>
    </w:p>
    <w:p w:rsidR="00021927" w:rsidRDefault="00363F08">
      <w:pPr>
        <w:rPr>
          <w:sz w:val="22"/>
        </w:rPr>
      </w:pPr>
      <w:r>
        <w:rPr>
          <w:b/>
          <w:sz w:val="22"/>
        </w:rPr>
        <w:t>4.04</w:t>
      </w:r>
      <w:r>
        <w:rPr>
          <w:b/>
          <w:sz w:val="22"/>
        </w:rPr>
        <w:tab/>
      </w:r>
      <w:r w:rsidR="00021927">
        <w:rPr>
          <w:b/>
          <w:sz w:val="22"/>
        </w:rPr>
        <w:t>Incidental Expenses:</w:t>
      </w:r>
      <w:r w:rsidR="00021927">
        <w:rPr>
          <w:sz w:val="22"/>
        </w:rPr>
        <w:t xml:space="preserve"> After the date of payment of the purchase price, </w:t>
      </w:r>
      <w:r w:rsidR="00021927">
        <w:rPr>
          <w:b/>
          <w:sz w:val="22"/>
        </w:rPr>
        <w:t>Owners</w:t>
      </w:r>
      <w:r w:rsidR="00021927">
        <w:rPr>
          <w:sz w:val="22"/>
        </w:rPr>
        <w:t xml:space="preserve"> will be reim</w:t>
      </w:r>
      <w:r w:rsidR="00021927">
        <w:rPr>
          <w:sz w:val="22"/>
        </w:rPr>
        <w:softHyphen/>
        <w:t xml:space="preserve">bursed for any fair and reasonable expenses necessarily incurred in transferring title to the property to the </w:t>
      </w:r>
      <w:r w:rsidR="00021927">
        <w:rPr>
          <w:b/>
          <w:sz w:val="22"/>
        </w:rPr>
        <w:t>State</w:t>
      </w:r>
      <w:r w:rsidR="00021927">
        <w:rPr>
          <w:sz w:val="22"/>
        </w:rPr>
        <w:t xml:space="preserve"> for its use. Expenses eligible for reimbursement may include (1) recording fees, transfer taxes, and similar expenses incidental to conveying the real property to the </w:t>
      </w:r>
      <w:r w:rsidR="00021927">
        <w:rPr>
          <w:b/>
          <w:sz w:val="22"/>
        </w:rPr>
        <w:t xml:space="preserve">State </w:t>
      </w:r>
      <w:r w:rsidR="00021927">
        <w:rPr>
          <w:sz w:val="22"/>
        </w:rPr>
        <w:t>and (2) penalty costs for prepayment of any preexisting recorded mortgage entered into in good faith encumbering the real property. Voluntary unnecessary expenses or expenses incurred in clearing questionable title will not be eligible for reimbursement. Eligible incidental expenses will be reim</w:t>
      </w:r>
      <w:r w:rsidR="00021927">
        <w:rPr>
          <w:sz w:val="22"/>
        </w:rPr>
        <w:softHyphen/>
        <w:t>bursed upon submission of a claim supported by receipted bills or other evidence of actual ex</w:t>
      </w:r>
      <w:r w:rsidR="00021927">
        <w:rPr>
          <w:sz w:val="22"/>
        </w:rPr>
        <w:softHyphen/>
        <w:t xml:space="preserve">penses incurred. </w:t>
      </w:r>
      <w:r w:rsidR="00021927">
        <w:rPr>
          <w:b/>
          <w:sz w:val="22"/>
        </w:rPr>
        <w:t>Owners</w:t>
      </w:r>
      <w:r w:rsidR="00021927">
        <w:rPr>
          <w:sz w:val="22"/>
        </w:rPr>
        <w:t xml:space="preserve"> may file a written request for review if it is believed that the Department failed to properly determine the eligibility for or the amount of incidental expenses to be reim</w:t>
      </w:r>
      <w:r w:rsidR="00021927">
        <w:rPr>
          <w:sz w:val="22"/>
        </w:rPr>
        <w:softHyphen/>
        <w:t xml:space="preserve">bursed. There is no standard form on which to request review of a claim; however, the claim must be filed with the District Office of the Texas Department of Transportation serving the area in which the said property is located within six months after </w:t>
      </w:r>
      <w:r w:rsidR="00021927">
        <w:rPr>
          <w:b/>
          <w:sz w:val="22"/>
        </w:rPr>
        <w:t>Owners</w:t>
      </w:r>
      <w:r w:rsidR="00021927">
        <w:rPr>
          <w:sz w:val="22"/>
        </w:rPr>
        <w:t xml:space="preserve"> are notified of the Depart</w:t>
      </w:r>
      <w:r w:rsidR="00021927">
        <w:rPr>
          <w:sz w:val="22"/>
        </w:rPr>
        <w:softHyphen/>
        <w:t>ment's determination on any claim for reimbursement.</w:t>
      </w:r>
    </w:p>
    <w:p w:rsidR="00117E5E" w:rsidRDefault="00117E5E">
      <w:pPr>
        <w:rPr>
          <w:sz w:val="22"/>
        </w:rPr>
      </w:pPr>
    </w:p>
    <w:p w:rsidR="00117E5E" w:rsidRPr="00117E5E" w:rsidRDefault="00117E5E" w:rsidP="00117E5E">
      <w:pPr>
        <w:jc w:val="center"/>
        <w:rPr>
          <w:sz w:val="22"/>
          <w:u w:val="single"/>
        </w:rPr>
      </w:pPr>
      <w:r w:rsidRPr="00117E5E">
        <w:rPr>
          <w:sz w:val="22"/>
          <w:u w:val="single"/>
        </w:rPr>
        <w:t>V.</w:t>
      </w:r>
    </w:p>
    <w:p w:rsidR="00117E5E" w:rsidRPr="00117E5E" w:rsidRDefault="00117E5E" w:rsidP="00117E5E">
      <w:pPr>
        <w:jc w:val="center"/>
        <w:rPr>
          <w:sz w:val="22"/>
          <w:u w:val="single"/>
        </w:rPr>
      </w:pPr>
      <w:r w:rsidRPr="00117E5E">
        <w:rPr>
          <w:sz w:val="22"/>
          <w:u w:val="single"/>
        </w:rPr>
        <w:t>Miscellaneous</w:t>
      </w:r>
    </w:p>
    <w:p w:rsidR="00021927" w:rsidRDefault="00021927">
      <w:pPr>
        <w:rPr>
          <w:sz w:val="22"/>
        </w:rPr>
      </w:pPr>
    </w:p>
    <w:p w:rsidR="00653D43" w:rsidRDefault="00653D43">
      <w:pPr>
        <w:rPr>
          <w:sz w:val="22"/>
        </w:rPr>
      </w:pPr>
      <w:r>
        <w:rPr>
          <w:b/>
          <w:sz w:val="22"/>
        </w:rPr>
        <w:t>5.01</w:t>
      </w:r>
      <w:r>
        <w:rPr>
          <w:b/>
          <w:sz w:val="22"/>
        </w:rPr>
        <w:tab/>
        <w:t xml:space="preserve">Entire Agreement: </w:t>
      </w:r>
      <w:r w:rsidRPr="00653D43">
        <w:rPr>
          <w:sz w:val="22"/>
        </w:rPr>
        <w:t>This</w:t>
      </w:r>
      <w:r>
        <w:rPr>
          <w:sz w:val="22"/>
        </w:rPr>
        <w:t xml:space="preserve"> Agreement contains the entire agreement of the parties. This Agreement can be amended or assigned only by written agreement signed by the State and Owners.</w:t>
      </w:r>
    </w:p>
    <w:p w:rsidR="00653D43" w:rsidRDefault="00653D43">
      <w:pPr>
        <w:rPr>
          <w:sz w:val="22"/>
        </w:rPr>
      </w:pPr>
    </w:p>
    <w:p w:rsidR="00653D43" w:rsidRDefault="00653D43">
      <w:pPr>
        <w:rPr>
          <w:sz w:val="22"/>
        </w:rPr>
      </w:pPr>
      <w:r w:rsidRPr="00653D43">
        <w:rPr>
          <w:b/>
          <w:sz w:val="22"/>
        </w:rPr>
        <w:t>5.02</w:t>
      </w:r>
      <w:r w:rsidRPr="00653D43">
        <w:rPr>
          <w:b/>
          <w:sz w:val="22"/>
        </w:rPr>
        <w:tab/>
        <w:t>Binding:</w:t>
      </w:r>
      <w:r>
        <w:rPr>
          <w:sz w:val="22"/>
        </w:rPr>
        <w:t xml:space="preserve"> This Agreement is binding upon the heirs, executors, administrators, personal representatives, successors and assigns of the State and Owners.</w:t>
      </w:r>
    </w:p>
    <w:p w:rsidR="00653D43" w:rsidRDefault="00653D43">
      <w:pPr>
        <w:rPr>
          <w:sz w:val="22"/>
        </w:rPr>
      </w:pPr>
    </w:p>
    <w:p w:rsidR="00653D43" w:rsidRDefault="00653D43">
      <w:pPr>
        <w:rPr>
          <w:b/>
          <w:sz w:val="22"/>
        </w:rPr>
      </w:pPr>
      <w:r w:rsidRPr="00653D43">
        <w:rPr>
          <w:b/>
          <w:sz w:val="22"/>
        </w:rPr>
        <w:t>5.03</w:t>
      </w:r>
      <w:r w:rsidRPr="00653D43">
        <w:rPr>
          <w:b/>
          <w:sz w:val="22"/>
        </w:rPr>
        <w:tab/>
        <w:t>Effective Date:</w:t>
      </w:r>
      <w:r>
        <w:rPr>
          <w:sz w:val="22"/>
        </w:rPr>
        <w:t xml:space="preserve"> This Agreement is effective on the last date that both the State and Owners have signed and executed this Agreement.</w:t>
      </w:r>
    </w:p>
    <w:p w:rsidR="00653D43" w:rsidRDefault="00653D43">
      <w:pPr>
        <w:rPr>
          <w:b/>
          <w:sz w:val="22"/>
        </w:rPr>
      </w:pPr>
    </w:p>
    <w:p w:rsidR="00021927" w:rsidRDefault="00653D43">
      <w:pPr>
        <w:rPr>
          <w:sz w:val="22"/>
        </w:rPr>
      </w:pPr>
      <w:r>
        <w:rPr>
          <w:b/>
          <w:sz w:val="22"/>
        </w:rPr>
        <w:t>5.04</w:t>
      </w:r>
      <w:r>
        <w:rPr>
          <w:b/>
          <w:sz w:val="22"/>
        </w:rPr>
        <w:tab/>
      </w:r>
      <w:r w:rsidR="00021927">
        <w:rPr>
          <w:b/>
          <w:sz w:val="22"/>
        </w:rPr>
        <w:t>Relocation Assistance:</w:t>
      </w:r>
      <w:r w:rsidR="00021927">
        <w:rPr>
          <w:sz w:val="22"/>
        </w:rPr>
        <w:t xml:space="preserve"> It is mutually agreed and understood that any benefits which may accrue under the State's Relocation Assistance Program will be handled entirely separate from and in addition to this transaction. </w:t>
      </w:r>
      <w:r w:rsidR="00021927">
        <w:rPr>
          <w:b/>
          <w:sz w:val="22"/>
        </w:rPr>
        <w:t>Owners</w:t>
      </w:r>
      <w:r w:rsidR="00021927">
        <w:rPr>
          <w:sz w:val="22"/>
        </w:rPr>
        <w:t xml:space="preserve"> hereby acknowledge receipt of the brochure entitled </w:t>
      </w:r>
      <w:r w:rsidR="00021927">
        <w:rPr>
          <w:i/>
          <w:sz w:val="22"/>
        </w:rPr>
        <w:t>"Relocation Assistance."</w:t>
      </w:r>
    </w:p>
    <w:p w:rsidR="00021927" w:rsidRDefault="00021927">
      <w:pPr>
        <w:rPr>
          <w:sz w:val="22"/>
        </w:rPr>
      </w:pPr>
    </w:p>
    <w:p w:rsidR="00DF2D8D" w:rsidRDefault="00DF2D8D">
      <w:pPr>
        <w:rPr>
          <w:sz w:val="22"/>
        </w:rPr>
      </w:pPr>
      <w:r>
        <w:rPr>
          <w:b/>
          <w:sz w:val="22"/>
        </w:rPr>
        <w:t>5.05</w:t>
      </w:r>
      <w:r>
        <w:rPr>
          <w:b/>
          <w:sz w:val="22"/>
        </w:rPr>
        <w:tab/>
        <w:t>Addresses:</w:t>
      </w:r>
      <w:r>
        <w:rPr>
          <w:sz w:val="22"/>
        </w:rPr>
        <w:t xml:space="preserve"> The addresses of the State and Owners are:</w:t>
      </w:r>
    </w:p>
    <w:p w:rsidR="00DF2D8D" w:rsidRDefault="00DF2D8D">
      <w:pPr>
        <w:rPr>
          <w:sz w:val="22"/>
        </w:rPr>
      </w:pPr>
    </w:p>
    <w:p w:rsidR="00DF2D8D" w:rsidRDefault="00DF2D8D">
      <w:pPr>
        <w:rPr>
          <w:sz w:val="22"/>
        </w:rPr>
      </w:pPr>
      <w:r>
        <w:rPr>
          <w:sz w:val="22"/>
        </w:rPr>
        <w:tab/>
      </w:r>
      <w:r>
        <w:rPr>
          <w:sz w:val="22"/>
        </w:rPr>
        <w:tab/>
      </w:r>
      <w:r>
        <w:rPr>
          <w:sz w:val="22"/>
        </w:rPr>
        <w:tab/>
      </w:r>
      <w:r w:rsidRPr="00EC1171">
        <w:rPr>
          <w:b/>
          <w:sz w:val="22"/>
        </w:rPr>
        <w:t>Owners:</w:t>
      </w:r>
      <w:r>
        <w:rPr>
          <w:sz w:val="22"/>
        </w:rPr>
        <w:tab/>
      </w:r>
      <w:r>
        <w:rPr>
          <w:sz w:val="22"/>
        </w:rPr>
        <w:fldChar w:fldCharType="begin">
          <w:ffData>
            <w:name w:val="Text17"/>
            <w:enabled/>
            <w:calcOnExit w:val="0"/>
            <w:textInput/>
          </w:ffData>
        </w:fldChar>
      </w:r>
      <w:bookmarkStart w:id="12"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p w:rsidR="00DF2D8D" w:rsidRDefault="00DF2D8D">
      <w:pPr>
        <w:rPr>
          <w:sz w:val="22"/>
        </w:rPr>
      </w:pPr>
      <w:r>
        <w:rPr>
          <w:sz w:val="22"/>
        </w:rPr>
        <w:tab/>
      </w:r>
      <w:r>
        <w:rPr>
          <w:sz w:val="22"/>
        </w:rPr>
        <w:tab/>
      </w:r>
      <w:r>
        <w:rPr>
          <w:sz w:val="22"/>
        </w:rPr>
        <w:tab/>
      </w:r>
      <w:r>
        <w:rPr>
          <w:sz w:val="22"/>
        </w:rPr>
        <w:tab/>
      </w:r>
      <w:r>
        <w:rPr>
          <w:sz w:val="22"/>
        </w:rPr>
        <w:tab/>
      </w:r>
      <w:r>
        <w:rPr>
          <w:sz w:val="22"/>
        </w:rPr>
        <w:tab/>
      </w:r>
      <w:r>
        <w:rPr>
          <w:sz w:val="22"/>
        </w:rPr>
        <w:fldChar w:fldCharType="begin">
          <w:ffData>
            <w:name w:val="Text18"/>
            <w:enabled/>
            <w:calcOnExit w:val="0"/>
            <w:textInput/>
          </w:ffData>
        </w:fldChar>
      </w:r>
      <w:bookmarkStart w:id="13"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p w:rsidR="00DF2D8D" w:rsidRDefault="00DF2D8D">
      <w:pPr>
        <w:rPr>
          <w:sz w:val="22"/>
        </w:rPr>
      </w:pPr>
      <w:r>
        <w:rPr>
          <w:sz w:val="22"/>
        </w:rPr>
        <w:tab/>
      </w:r>
      <w:r>
        <w:rPr>
          <w:sz w:val="22"/>
        </w:rPr>
        <w:tab/>
      </w:r>
      <w:r>
        <w:rPr>
          <w:sz w:val="22"/>
        </w:rPr>
        <w:tab/>
      </w:r>
      <w:r>
        <w:rPr>
          <w:sz w:val="22"/>
        </w:rPr>
        <w:tab/>
      </w:r>
      <w:r>
        <w:rPr>
          <w:sz w:val="22"/>
        </w:rPr>
        <w:tab/>
      </w:r>
      <w:r>
        <w:rPr>
          <w:sz w:val="22"/>
        </w:rPr>
        <w:tab/>
      </w:r>
      <w:r>
        <w:rPr>
          <w:sz w:val="22"/>
        </w:rPr>
        <w:fldChar w:fldCharType="begin">
          <w:ffData>
            <w:name w:val="Text19"/>
            <w:enabled/>
            <w:calcOnExit w:val="0"/>
            <w:textInput/>
          </w:ffData>
        </w:fldChar>
      </w:r>
      <w:bookmarkStart w:id="14"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p w:rsidR="00DF2D8D" w:rsidRDefault="00DF2D8D">
      <w:pPr>
        <w:rPr>
          <w:sz w:val="22"/>
        </w:rPr>
      </w:pPr>
    </w:p>
    <w:p w:rsidR="00DF2D8D" w:rsidRDefault="00DF2D8D">
      <w:pPr>
        <w:rPr>
          <w:sz w:val="22"/>
        </w:rPr>
      </w:pPr>
      <w:r>
        <w:rPr>
          <w:sz w:val="22"/>
        </w:rPr>
        <w:tab/>
      </w:r>
      <w:r>
        <w:rPr>
          <w:sz w:val="22"/>
        </w:rPr>
        <w:tab/>
      </w:r>
      <w:r>
        <w:rPr>
          <w:sz w:val="22"/>
        </w:rPr>
        <w:tab/>
      </w:r>
      <w:r w:rsidRPr="00EC1171">
        <w:rPr>
          <w:b/>
          <w:sz w:val="22"/>
        </w:rPr>
        <w:t>State:</w:t>
      </w:r>
      <w:r>
        <w:rPr>
          <w:sz w:val="22"/>
        </w:rPr>
        <w:tab/>
      </w:r>
      <w:r>
        <w:rPr>
          <w:sz w:val="22"/>
        </w:rPr>
        <w:tab/>
      </w:r>
      <w:r>
        <w:rPr>
          <w:sz w:val="22"/>
        </w:rPr>
        <w:fldChar w:fldCharType="begin">
          <w:ffData>
            <w:name w:val="Text20"/>
            <w:enabled/>
            <w:calcOnExit w:val="0"/>
            <w:textInput/>
          </w:ffData>
        </w:fldChar>
      </w:r>
      <w:bookmarkStart w:id="15"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p w:rsidR="00DF2D8D" w:rsidRDefault="00DF2D8D">
      <w:pPr>
        <w:rPr>
          <w:sz w:val="22"/>
        </w:rPr>
      </w:pPr>
      <w:r>
        <w:rPr>
          <w:sz w:val="22"/>
        </w:rPr>
        <w:tab/>
      </w:r>
      <w:r>
        <w:rPr>
          <w:sz w:val="22"/>
        </w:rPr>
        <w:tab/>
      </w:r>
      <w:r>
        <w:rPr>
          <w:sz w:val="22"/>
        </w:rPr>
        <w:tab/>
      </w:r>
      <w:r>
        <w:rPr>
          <w:sz w:val="22"/>
        </w:rPr>
        <w:tab/>
      </w:r>
      <w:r>
        <w:rPr>
          <w:sz w:val="22"/>
        </w:rPr>
        <w:tab/>
      </w:r>
      <w:r>
        <w:rPr>
          <w:sz w:val="22"/>
        </w:rPr>
        <w:tab/>
      </w:r>
      <w:r>
        <w:rPr>
          <w:sz w:val="22"/>
        </w:rPr>
        <w:fldChar w:fldCharType="begin">
          <w:ffData>
            <w:name w:val="Text21"/>
            <w:enabled/>
            <w:calcOnExit w:val="0"/>
            <w:textInput/>
          </w:ffData>
        </w:fldChar>
      </w:r>
      <w:bookmarkStart w:id="16"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p w:rsidR="00DF2D8D" w:rsidRDefault="00DF2D8D">
      <w:pPr>
        <w:rPr>
          <w:sz w:val="22"/>
        </w:rPr>
      </w:pPr>
      <w:r>
        <w:rPr>
          <w:sz w:val="22"/>
        </w:rPr>
        <w:tab/>
      </w:r>
      <w:r>
        <w:rPr>
          <w:sz w:val="22"/>
        </w:rPr>
        <w:tab/>
      </w:r>
      <w:r>
        <w:rPr>
          <w:sz w:val="22"/>
        </w:rPr>
        <w:tab/>
      </w:r>
      <w:r>
        <w:rPr>
          <w:sz w:val="22"/>
        </w:rPr>
        <w:tab/>
      </w:r>
      <w:r>
        <w:rPr>
          <w:sz w:val="22"/>
        </w:rPr>
        <w:tab/>
      </w:r>
      <w:r>
        <w:rPr>
          <w:sz w:val="22"/>
        </w:rPr>
        <w:tab/>
      </w:r>
      <w:r>
        <w:rPr>
          <w:sz w:val="22"/>
        </w:rPr>
        <w:fldChar w:fldCharType="begin">
          <w:ffData>
            <w:name w:val="Text22"/>
            <w:enabled/>
            <w:calcOnExit w:val="0"/>
            <w:textInput/>
          </w:ffData>
        </w:fldChar>
      </w:r>
      <w:bookmarkStart w:id="17"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p w:rsidR="00DF2D8D" w:rsidRDefault="00DF2D8D">
      <w:pPr>
        <w:rPr>
          <w:sz w:val="22"/>
        </w:rPr>
      </w:pPr>
    </w:p>
    <w:p w:rsidR="00021927" w:rsidRDefault="00DF2D8D">
      <w:pPr>
        <w:rPr>
          <w:sz w:val="22"/>
        </w:rPr>
      </w:pPr>
      <w:r>
        <w:rPr>
          <w:b/>
          <w:sz w:val="22"/>
        </w:rPr>
        <w:lastRenderedPageBreak/>
        <w:t>5.06</w:t>
      </w:r>
      <w:r>
        <w:rPr>
          <w:b/>
          <w:sz w:val="22"/>
        </w:rPr>
        <w:tab/>
      </w:r>
      <w:r w:rsidR="00021927">
        <w:rPr>
          <w:b/>
          <w:sz w:val="22"/>
        </w:rPr>
        <w:t>Additional Clauses:</w:t>
      </w:r>
      <w:r w:rsidR="00021927">
        <w:rPr>
          <w:sz w:val="22"/>
        </w:rPr>
        <w:t xml:space="preserve"> </w:t>
      </w:r>
      <w:bookmarkStart w:id="18" w:name="Text13"/>
      <w:r w:rsidR="00EC1171">
        <w:rPr>
          <w:sz w:val="22"/>
        </w:rPr>
        <w:fldChar w:fldCharType="begin">
          <w:ffData>
            <w:name w:val="Text13"/>
            <w:enabled/>
            <w:calcOnExit w:val="0"/>
            <w:textInput>
              <w:default w:val="Address/insert into the attached conveyance instrument all applicable additional/special provisions, including but not limited to: improvement retention clause; administrative settlement clause; Category I and II bi-section clause; single payee clause"/>
            </w:textInput>
          </w:ffData>
        </w:fldChar>
      </w:r>
      <w:r w:rsidR="00EC1171">
        <w:rPr>
          <w:sz w:val="22"/>
        </w:rPr>
        <w:instrText xml:space="preserve"> FORMTEXT </w:instrText>
      </w:r>
      <w:r w:rsidR="00EC1171">
        <w:rPr>
          <w:sz w:val="22"/>
        </w:rPr>
      </w:r>
      <w:r w:rsidR="00EC1171">
        <w:rPr>
          <w:sz w:val="22"/>
        </w:rPr>
        <w:fldChar w:fldCharType="separate"/>
      </w:r>
      <w:r w:rsidR="00EC1171">
        <w:rPr>
          <w:noProof/>
          <w:sz w:val="22"/>
        </w:rPr>
        <w:t>Address/insert into the attached conveyance instrument all applicable additional/special provisions, including but not limited to: improvement retention clause; administrative settlement clause; Category I and II bi-section clause; single payee clause</w:t>
      </w:r>
      <w:r w:rsidR="00EC1171">
        <w:rPr>
          <w:sz w:val="22"/>
        </w:rPr>
        <w:fldChar w:fldCharType="end"/>
      </w:r>
      <w:bookmarkEnd w:id="18"/>
    </w:p>
    <w:p w:rsidR="00021927" w:rsidRDefault="00021927">
      <w:pPr>
        <w:rPr>
          <w:sz w:val="22"/>
        </w:rPr>
      </w:pPr>
    </w:p>
    <w:p w:rsidR="00021927" w:rsidRDefault="00021927">
      <w:pPr>
        <w:rPr>
          <w:sz w:val="22"/>
        </w:rPr>
      </w:pPr>
      <w:r>
        <w:rPr>
          <w:sz w:val="22"/>
        </w:rPr>
        <w:t xml:space="preserve">THE FULL AGREEMENT OF THE </w:t>
      </w:r>
      <w:r>
        <w:rPr>
          <w:b/>
          <w:sz w:val="22"/>
        </w:rPr>
        <w:t xml:space="preserve">STATE </w:t>
      </w:r>
      <w:r>
        <w:rPr>
          <w:sz w:val="22"/>
        </w:rPr>
        <w:t xml:space="preserve">AND THE </w:t>
      </w:r>
      <w:r>
        <w:rPr>
          <w:b/>
          <w:sz w:val="22"/>
        </w:rPr>
        <w:t xml:space="preserve">OWNERS </w:t>
      </w:r>
      <w:r>
        <w:rPr>
          <w:sz w:val="22"/>
        </w:rPr>
        <w:t>IS SET FORTH IN THE FOREGOING TEXT OF THIS INSTRUMENT, AND NO OTHER REPRESENTATIONS OR OBLIGATIONS OTHER THAN THOSE SET FORTH HEREIN WILL BE RECOGNIZED.</w:t>
      </w:r>
    </w:p>
    <w:p w:rsidR="00021927" w:rsidRDefault="00021927">
      <w:pPr>
        <w:rPr>
          <w:sz w:val="22"/>
        </w:rPr>
      </w:pPr>
    </w:p>
    <w:tbl>
      <w:tblPr>
        <w:tblW w:w="0" w:type="auto"/>
        <w:tblLayout w:type="fixed"/>
        <w:tblLook w:val="0000" w:firstRow="0" w:lastRow="0" w:firstColumn="0" w:lastColumn="0" w:noHBand="0" w:noVBand="0"/>
      </w:tblPr>
      <w:tblGrid>
        <w:gridCol w:w="4428"/>
        <w:gridCol w:w="360"/>
        <w:gridCol w:w="5220"/>
      </w:tblGrid>
      <w:tr w:rsidR="00021927">
        <w:tc>
          <w:tcPr>
            <w:tcW w:w="4428" w:type="dxa"/>
          </w:tcPr>
          <w:p w:rsidR="00021927" w:rsidRDefault="00021927">
            <w:pPr>
              <w:rPr>
                <w:sz w:val="22"/>
              </w:rPr>
            </w:pPr>
            <w:r>
              <w:rPr>
                <w:b/>
                <w:sz w:val="22"/>
              </w:rPr>
              <w:t>OWNERS</w:t>
            </w:r>
            <w:r>
              <w:rPr>
                <w:sz w:val="22"/>
              </w:rPr>
              <w:t>:</w:t>
            </w:r>
          </w:p>
        </w:tc>
        <w:tc>
          <w:tcPr>
            <w:tcW w:w="360" w:type="dxa"/>
          </w:tcPr>
          <w:p w:rsidR="00021927" w:rsidRDefault="00021927">
            <w:pPr>
              <w:rPr>
                <w:sz w:val="22"/>
              </w:rPr>
            </w:pPr>
          </w:p>
        </w:tc>
        <w:tc>
          <w:tcPr>
            <w:tcW w:w="5220" w:type="dxa"/>
          </w:tcPr>
          <w:p w:rsidR="00021927" w:rsidRDefault="00021927">
            <w:pPr>
              <w:rPr>
                <w:b/>
                <w:sz w:val="22"/>
              </w:rPr>
            </w:pPr>
            <w:r>
              <w:rPr>
                <w:b/>
                <w:sz w:val="22"/>
              </w:rPr>
              <w:t>EXECUTION RECOMMENDED:</w:t>
            </w:r>
          </w:p>
        </w:tc>
      </w:tr>
      <w:tr w:rsidR="00021927">
        <w:tc>
          <w:tcPr>
            <w:tcW w:w="4428" w:type="dxa"/>
          </w:tcPr>
          <w:p w:rsidR="00021927" w:rsidRDefault="00021927"/>
        </w:tc>
        <w:tc>
          <w:tcPr>
            <w:tcW w:w="360" w:type="dxa"/>
          </w:tcPr>
          <w:p w:rsidR="00021927" w:rsidRDefault="00021927"/>
        </w:tc>
        <w:tc>
          <w:tcPr>
            <w:tcW w:w="5220" w:type="dxa"/>
          </w:tcPr>
          <w:p w:rsidR="00021927" w:rsidRDefault="00021927"/>
        </w:tc>
      </w:tr>
      <w:tr w:rsidR="00021927">
        <w:tc>
          <w:tcPr>
            <w:tcW w:w="4428" w:type="dxa"/>
          </w:tcPr>
          <w:p w:rsidR="00021927" w:rsidRDefault="00021927"/>
        </w:tc>
        <w:tc>
          <w:tcPr>
            <w:tcW w:w="360" w:type="dxa"/>
          </w:tcPr>
          <w:p w:rsidR="00021927" w:rsidRDefault="00021927"/>
        </w:tc>
        <w:tc>
          <w:tcPr>
            <w:tcW w:w="5220" w:type="dxa"/>
          </w:tcPr>
          <w:p w:rsidR="00021927" w:rsidRDefault="00021927"/>
        </w:tc>
      </w:tr>
      <w:tr w:rsidR="00021927">
        <w:tc>
          <w:tcPr>
            <w:tcW w:w="4428" w:type="dxa"/>
            <w:tcBorders>
              <w:bottom w:val="single" w:sz="4" w:space="0" w:color="auto"/>
            </w:tcBorders>
          </w:tcPr>
          <w:p w:rsidR="00021927" w:rsidRDefault="00021927"/>
        </w:tc>
        <w:tc>
          <w:tcPr>
            <w:tcW w:w="360" w:type="dxa"/>
          </w:tcPr>
          <w:p w:rsidR="00021927" w:rsidRDefault="00021927"/>
        </w:tc>
        <w:tc>
          <w:tcPr>
            <w:tcW w:w="5220" w:type="dxa"/>
            <w:tcBorders>
              <w:bottom w:val="single" w:sz="4" w:space="0" w:color="auto"/>
            </w:tcBorders>
          </w:tcPr>
          <w:p w:rsidR="00021927" w:rsidRDefault="00021927"/>
        </w:tc>
      </w:tr>
      <w:tr w:rsidR="00021927">
        <w:tc>
          <w:tcPr>
            <w:tcW w:w="4428" w:type="dxa"/>
          </w:tcPr>
          <w:p w:rsidR="00021927" w:rsidRDefault="00021927"/>
        </w:tc>
        <w:tc>
          <w:tcPr>
            <w:tcW w:w="360" w:type="dxa"/>
          </w:tcPr>
          <w:p w:rsidR="00021927" w:rsidRDefault="00021927"/>
        </w:tc>
        <w:tc>
          <w:tcPr>
            <w:tcW w:w="5220" w:type="dxa"/>
          </w:tcPr>
          <w:p w:rsidR="00021927" w:rsidRPr="006B7B65" w:rsidRDefault="00FC6238" w:rsidP="00FC6238">
            <w:pPr>
              <w:rPr>
                <w:sz w:val="20"/>
              </w:rPr>
            </w:pPr>
            <w:r w:rsidRPr="006B7B65">
              <w:rPr>
                <w:sz w:val="20"/>
              </w:rPr>
              <w:fldChar w:fldCharType="begin">
                <w:ffData>
                  <w:name w:val="Text15"/>
                  <w:enabled/>
                  <w:calcOnExit w:val="0"/>
                  <w:textInput/>
                </w:ffData>
              </w:fldChar>
            </w:r>
            <w:bookmarkStart w:id="19" w:name="Text15"/>
            <w:r w:rsidRPr="006B7B65">
              <w:rPr>
                <w:sz w:val="20"/>
              </w:rPr>
              <w:instrText xml:space="preserve"> FORMTEXT </w:instrText>
            </w:r>
            <w:r w:rsidRPr="006B7B65">
              <w:rPr>
                <w:sz w:val="20"/>
              </w:rPr>
            </w:r>
            <w:r w:rsidRPr="006B7B65">
              <w:rPr>
                <w:sz w:val="20"/>
              </w:rPr>
              <w:fldChar w:fldCharType="separate"/>
            </w:r>
            <w:r w:rsidRPr="006B7B65">
              <w:rPr>
                <w:noProof/>
                <w:sz w:val="20"/>
              </w:rPr>
              <w:t> </w:t>
            </w:r>
            <w:r w:rsidRPr="006B7B65">
              <w:rPr>
                <w:noProof/>
                <w:sz w:val="20"/>
              </w:rPr>
              <w:t> </w:t>
            </w:r>
            <w:r w:rsidRPr="006B7B65">
              <w:rPr>
                <w:noProof/>
                <w:sz w:val="20"/>
              </w:rPr>
              <w:t> </w:t>
            </w:r>
            <w:r w:rsidRPr="006B7B65">
              <w:rPr>
                <w:noProof/>
                <w:sz w:val="20"/>
              </w:rPr>
              <w:t> </w:t>
            </w:r>
            <w:r w:rsidRPr="006B7B65">
              <w:rPr>
                <w:noProof/>
                <w:sz w:val="20"/>
              </w:rPr>
              <w:t> </w:t>
            </w:r>
            <w:r w:rsidRPr="006B7B65">
              <w:rPr>
                <w:sz w:val="20"/>
              </w:rPr>
              <w:fldChar w:fldCharType="end"/>
            </w:r>
            <w:bookmarkEnd w:id="19"/>
            <w:r>
              <w:rPr>
                <w:sz w:val="20"/>
              </w:rPr>
              <w:t xml:space="preserve"> </w:t>
            </w:r>
            <w:r w:rsidR="00105C2A" w:rsidRPr="006B7B65">
              <w:rPr>
                <w:sz w:val="20"/>
              </w:rPr>
              <w:t xml:space="preserve">Right of Way </w:t>
            </w:r>
            <w:r>
              <w:rPr>
                <w:sz w:val="20"/>
              </w:rPr>
              <w:t xml:space="preserve">Project Delivery </w:t>
            </w:r>
            <w:r w:rsidR="00105C2A" w:rsidRPr="006B7B65">
              <w:rPr>
                <w:sz w:val="20"/>
              </w:rPr>
              <w:t>Manage</w:t>
            </w:r>
            <w:r w:rsidR="00021927" w:rsidRPr="006B7B65">
              <w:rPr>
                <w:sz w:val="20"/>
              </w:rPr>
              <w:t>r</w:t>
            </w:r>
          </w:p>
        </w:tc>
      </w:tr>
      <w:tr w:rsidR="00021927">
        <w:tc>
          <w:tcPr>
            <w:tcW w:w="4428" w:type="dxa"/>
            <w:tcBorders>
              <w:bottom w:val="single" w:sz="4" w:space="0" w:color="auto"/>
            </w:tcBorders>
          </w:tcPr>
          <w:p w:rsidR="00021927" w:rsidRDefault="00021927"/>
        </w:tc>
        <w:tc>
          <w:tcPr>
            <w:tcW w:w="360" w:type="dxa"/>
          </w:tcPr>
          <w:p w:rsidR="00021927" w:rsidRDefault="00021927"/>
        </w:tc>
        <w:tc>
          <w:tcPr>
            <w:tcW w:w="5220" w:type="dxa"/>
          </w:tcPr>
          <w:p w:rsidR="00021927" w:rsidRDefault="00021927"/>
        </w:tc>
      </w:tr>
      <w:tr w:rsidR="00021927">
        <w:trPr>
          <w:cantSplit/>
        </w:trPr>
        <w:tc>
          <w:tcPr>
            <w:tcW w:w="4428" w:type="dxa"/>
          </w:tcPr>
          <w:p w:rsidR="00021927" w:rsidRDefault="00021927"/>
        </w:tc>
        <w:tc>
          <w:tcPr>
            <w:tcW w:w="360" w:type="dxa"/>
          </w:tcPr>
          <w:p w:rsidR="00021927" w:rsidRDefault="00021927"/>
        </w:tc>
        <w:tc>
          <w:tcPr>
            <w:tcW w:w="5220" w:type="dxa"/>
            <w:vMerge w:val="restart"/>
          </w:tcPr>
          <w:p w:rsidR="00021927" w:rsidRDefault="00021927">
            <w:pPr>
              <w:jc w:val="center"/>
              <w:rPr>
                <w:b/>
                <w:sz w:val="18"/>
              </w:rPr>
            </w:pPr>
            <w:r>
              <w:rPr>
                <w:b/>
                <w:sz w:val="18"/>
              </w:rPr>
              <w:t xml:space="preserve">THE STATE OF </w:t>
            </w:r>
            <w:smartTag w:uri="urn:schemas-microsoft-com:office:smarttags" w:element="place">
              <w:smartTag w:uri="urn:schemas-microsoft-com:office:smarttags" w:element="State">
                <w:r>
                  <w:rPr>
                    <w:b/>
                    <w:sz w:val="18"/>
                  </w:rPr>
                  <w:t>TEXAS</w:t>
                </w:r>
              </w:smartTag>
            </w:smartTag>
          </w:p>
          <w:p w:rsidR="00021927" w:rsidRDefault="00021927">
            <w:pPr>
              <w:jc w:val="center"/>
              <w:rPr>
                <w:b/>
                <w:sz w:val="18"/>
              </w:rPr>
            </w:pPr>
          </w:p>
          <w:p w:rsidR="00021927" w:rsidRDefault="00021927">
            <w:pPr>
              <w:widowControl w:val="0"/>
              <w:jc w:val="both"/>
              <w:rPr>
                <w:sz w:val="20"/>
              </w:rPr>
            </w:pPr>
            <w:r>
              <w:rPr>
                <w:sz w:val="20"/>
              </w:rPr>
              <w:t>Executed by and approved for the Texas Transportation Commission for the purpose and effect of activating and/or carrying out the orders, established policies or work programs heretofore approved and authorized by the Texas Transportation Commission.</w:t>
            </w:r>
          </w:p>
          <w:p w:rsidR="00021927" w:rsidRDefault="00021927">
            <w:pPr>
              <w:widowControl w:val="0"/>
              <w:jc w:val="both"/>
              <w:rPr>
                <w:sz w:val="20"/>
              </w:rPr>
            </w:pPr>
          </w:p>
          <w:p w:rsidR="00021927" w:rsidRDefault="00021927">
            <w:pPr>
              <w:widowControl w:val="0"/>
              <w:rPr>
                <w:sz w:val="20"/>
              </w:rPr>
            </w:pPr>
          </w:p>
          <w:p w:rsidR="00021927" w:rsidRDefault="00021927">
            <w:pPr>
              <w:widowControl w:val="0"/>
              <w:rPr>
                <w:sz w:val="20"/>
              </w:rPr>
            </w:pPr>
            <w:r>
              <w:rPr>
                <w:sz w:val="20"/>
              </w:rPr>
              <w:t>By: _____________________________________________</w:t>
            </w:r>
          </w:p>
          <w:p w:rsidR="00021927" w:rsidRDefault="00021927">
            <w:pPr>
              <w:widowControl w:val="0"/>
              <w:rPr>
                <w:sz w:val="20"/>
              </w:rPr>
            </w:pPr>
            <w:r>
              <w:rPr>
                <w:sz w:val="20"/>
              </w:rPr>
              <w:t xml:space="preserve">         </w:t>
            </w:r>
            <w:r w:rsidR="00105C2A">
              <w:rPr>
                <w:sz w:val="20"/>
              </w:rPr>
              <w:t>R</w:t>
            </w:r>
            <w:r w:rsidR="00FC6238">
              <w:rPr>
                <w:sz w:val="20"/>
              </w:rPr>
              <w:t>ight of Way Division</w:t>
            </w:r>
            <w:r w:rsidR="00105C2A">
              <w:rPr>
                <w:sz w:val="20"/>
              </w:rPr>
              <w:t xml:space="preserve"> Director</w:t>
            </w:r>
          </w:p>
          <w:p w:rsidR="00021927" w:rsidRDefault="00021927" w:rsidP="00105C2A">
            <w:pPr>
              <w:widowControl w:val="0"/>
              <w:rPr>
                <w:sz w:val="20"/>
              </w:rPr>
            </w:pPr>
            <w:r>
              <w:rPr>
                <w:sz w:val="20"/>
              </w:rPr>
              <w:t xml:space="preserve">         </w:t>
            </w:r>
          </w:p>
          <w:p w:rsidR="00021927" w:rsidRDefault="00021927">
            <w:pPr>
              <w:rPr>
                <w:b/>
                <w:sz w:val="18"/>
              </w:rPr>
            </w:pPr>
            <w:r>
              <w:rPr>
                <w:sz w:val="20"/>
              </w:rPr>
              <w:t>Date: ____________________________________________</w:t>
            </w:r>
          </w:p>
        </w:tc>
      </w:tr>
      <w:tr w:rsidR="00021927">
        <w:trPr>
          <w:cantSplit/>
        </w:trPr>
        <w:tc>
          <w:tcPr>
            <w:tcW w:w="4428" w:type="dxa"/>
            <w:tcBorders>
              <w:bottom w:val="single" w:sz="4" w:space="0" w:color="auto"/>
            </w:tcBorders>
          </w:tcPr>
          <w:p w:rsidR="00021927" w:rsidRDefault="00021927"/>
        </w:tc>
        <w:tc>
          <w:tcPr>
            <w:tcW w:w="360" w:type="dxa"/>
          </w:tcPr>
          <w:p w:rsidR="00021927" w:rsidRDefault="00021927"/>
        </w:tc>
        <w:tc>
          <w:tcPr>
            <w:tcW w:w="5220" w:type="dxa"/>
            <w:vMerge/>
          </w:tcPr>
          <w:p w:rsidR="00021927" w:rsidRDefault="00021927">
            <w:pPr>
              <w:rPr>
                <w:sz w:val="18"/>
              </w:rPr>
            </w:pPr>
          </w:p>
        </w:tc>
      </w:tr>
      <w:tr w:rsidR="00021927">
        <w:trPr>
          <w:cantSplit/>
        </w:trPr>
        <w:tc>
          <w:tcPr>
            <w:tcW w:w="4428" w:type="dxa"/>
          </w:tcPr>
          <w:p w:rsidR="00021927" w:rsidRDefault="00021927"/>
        </w:tc>
        <w:tc>
          <w:tcPr>
            <w:tcW w:w="360" w:type="dxa"/>
          </w:tcPr>
          <w:p w:rsidR="00021927" w:rsidRDefault="00021927"/>
        </w:tc>
        <w:tc>
          <w:tcPr>
            <w:tcW w:w="5220" w:type="dxa"/>
            <w:vMerge/>
          </w:tcPr>
          <w:p w:rsidR="00021927" w:rsidRDefault="00021927">
            <w:pPr>
              <w:rPr>
                <w:sz w:val="18"/>
              </w:rPr>
            </w:pPr>
          </w:p>
        </w:tc>
      </w:tr>
      <w:tr w:rsidR="00021927">
        <w:trPr>
          <w:cantSplit/>
        </w:trPr>
        <w:tc>
          <w:tcPr>
            <w:tcW w:w="4428" w:type="dxa"/>
            <w:tcBorders>
              <w:bottom w:val="single" w:sz="4" w:space="0" w:color="auto"/>
            </w:tcBorders>
          </w:tcPr>
          <w:p w:rsidR="00021927" w:rsidRDefault="00021927"/>
        </w:tc>
        <w:tc>
          <w:tcPr>
            <w:tcW w:w="360" w:type="dxa"/>
          </w:tcPr>
          <w:p w:rsidR="00021927" w:rsidRDefault="00021927"/>
        </w:tc>
        <w:tc>
          <w:tcPr>
            <w:tcW w:w="5220" w:type="dxa"/>
            <w:vMerge/>
          </w:tcPr>
          <w:p w:rsidR="00021927" w:rsidRDefault="00021927">
            <w:pPr>
              <w:rPr>
                <w:sz w:val="18"/>
              </w:rPr>
            </w:pPr>
          </w:p>
        </w:tc>
      </w:tr>
      <w:tr w:rsidR="00021927" w:rsidTr="006B1EE4">
        <w:trPr>
          <w:cantSplit/>
        </w:trPr>
        <w:tc>
          <w:tcPr>
            <w:tcW w:w="4428" w:type="dxa"/>
          </w:tcPr>
          <w:p w:rsidR="00021927" w:rsidRDefault="00021927"/>
        </w:tc>
        <w:tc>
          <w:tcPr>
            <w:tcW w:w="360" w:type="dxa"/>
          </w:tcPr>
          <w:p w:rsidR="00021927" w:rsidRDefault="00021927"/>
        </w:tc>
        <w:tc>
          <w:tcPr>
            <w:tcW w:w="5220" w:type="dxa"/>
            <w:vMerge/>
          </w:tcPr>
          <w:p w:rsidR="00021927" w:rsidRDefault="00021927">
            <w:pPr>
              <w:rPr>
                <w:sz w:val="18"/>
              </w:rPr>
            </w:pPr>
          </w:p>
        </w:tc>
      </w:tr>
      <w:tr w:rsidR="00021927" w:rsidTr="006B1EE4">
        <w:trPr>
          <w:cantSplit/>
        </w:trPr>
        <w:tc>
          <w:tcPr>
            <w:tcW w:w="4428" w:type="dxa"/>
            <w:tcBorders>
              <w:bottom w:val="single" w:sz="4" w:space="0" w:color="auto"/>
            </w:tcBorders>
          </w:tcPr>
          <w:p w:rsidR="00021927" w:rsidRPr="006B1EE4" w:rsidRDefault="006B1EE4">
            <w:pPr>
              <w:rPr>
                <w:sz w:val="20"/>
              </w:rPr>
            </w:pPr>
            <w:r w:rsidRPr="006B1EE4">
              <w:rPr>
                <w:sz w:val="20"/>
              </w:rPr>
              <w:t>Date:</w:t>
            </w:r>
          </w:p>
        </w:tc>
        <w:tc>
          <w:tcPr>
            <w:tcW w:w="360" w:type="dxa"/>
          </w:tcPr>
          <w:p w:rsidR="00021927" w:rsidRDefault="00021927"/>
        </w:tc>
        <w:tc>
          <w:tcPr>
            <w:tcW w:w="5220" w:type="dxa"/>
            <w:vMerge/>
          </w:tcPr>
          <w:p w:rsidR="00021927" w:rsidRDefault="00021927">
            <w:pPr>
              <w:rPr>
                <w:sz w:val="20"/>
              </w:rPr>
            </w:pPr>
          </w:p>
        </w:tc>
      </w:tr>
      <w:tr w:rsidR="00021927" w:rsidTr="006B1EE4">
        <w:trPr>
          <w:cantSplit/>
        </w:trPr>
        <w:tc>
          <w:tcPr>
            <w:tcW w:w="4428" w:type="dxa"/>
            <w:tcBorders>
              <w:top w:val="single" w:sz="4" w:space="0" w:color="auto"/>
            </w:tcBorders>
          </w:tcPr>
          <w:p w:rsidR="00021927" w:rsidRDefault="00021927"/>
        </w:tc>
        <w:tc>
          <w:tcPr>
            <w:tcW w:w="360" w:type="dxa"/>
          </w:tcPr>
          <w:p w:rsidR="00021927" w:rsidRDefault="00021927"/>
        </w:tc>
        <w:tc>
          <w:tcPr>
            <w:tcW w:w="5220" w:type="dxa"/>
            <w:vMerge/>
          </w:tcPr>
          <w:p w:rsidR="00021927" w:rsidRDefault="00021927">
            <w:pPr>
              <w:rPr>
                <w:sz w:val="20"/>
              </w:rPr>
            </w:pPr>
          </w:p>
        </w:tc>
      </w:tr>
      <w:tr w:rsidR="00021927">
        <w:trPr>
          <w:cantSplit/>
        </w:trPr>
        <w:tc>
          <w:tcPr>
            <w:tcW w:w="4428" w:type="dxa"/>
          </w:tcPr>
          <w:p w:rsidR="00021927" w:rsidRDefault="00021927"/>
        </w:tc>
        <w:tc>
          <w:tcPr>
            <w:tcW w:w="360" w:type="dxa"/>
          </w:tcPr>
          <w:p w:rsidR="00021927" w:rsidRDefault="00021927"/>
        </w:tc>
        <w:tc>
          <w:tcPr>
            <w:tcW w:w="5220" w:type="dxa"/>
            <w:vMerge/>
          </w:tcPr>
          <w:p w:rsidR="00021927" w:rsidRDefault="00021927">
            <w:pPr>
              <w:rPr>
                <w:sz w:val="16"/>
              </w:rPr>
            </w:pPr>
          </w:p>
        </w:tc>
      </w:tr>
      <w:tr w:rsidR="00021927">
        <w:trPr>
          <w:cantSplit/>
          <w:trHeight w:val="1107"/>
        </w:trPr>
        <w:tc>
          <w:tcPr>
            <w:tcW w:w="4428" w:type="dxa"/>
          </w:tcPr>
          <w:p w:rsidR="00021927" w:rsidRDefault="00021927"/>
        </w:tc>
        <w:tc>
          <w:tcPr>
            <w:tcW w:w="360" w:type="dxa"/>
          </w:tcPr>
          <w:p w:rsidR="00021927" w:rsidRDefault="00021927"/>
        </w:tc>
        <w:tc>
          <w:tcPr>
            <w:tcW w:w="5220" w:type="dxa"/>
            <w:vMerge/>
          </w:tcPr>
          <w:p w:rsidR="00021927" w:rsidRDefault="00021927">
            <w:pPr>
              <w:rPr>
                <w:sz w:val="20"/>
              </w:rPr>
            </w:pPr>
          </w:p>
        </w:tc>
      </w:tr>
    </w:tbl>
    <w:p w:rsidR="00021927" w:rsidRDefault="00021927"/>
    <w:sectPr w:rsidR="00021927" w:rsidSect="00283859">
      <w:headerReference w:type="default" r:id="rId8"/>
      <w:headerReference w:type="first" r:id="rId9"/>
      <w:footerReference w:type="first" r:id="rId10"/>
      <w:type w:val="continuous"/>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08" w:rsidRDefault="00F43F08">
      <w:r>
        <w:separator/>
      </w:r>
    </w:p>
  </w:endnote>
  <w:endnote w:type="continuationSeparator" w:id="0">
    <w:p w:rsidR="00F43F08" w:rsidRDefault="00F4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IDAutomationHC39M">
    <w:panose1 w:val="02000506000000020004"/>
    <w:charset w:val="00"/>
    <w:family w:val="auto"/>
    <w:pitch w:val="variable"/>
    <w:sig w:usb0="80000003" w:usb1="00000040" w:usb2="00000000" w:usb3="00000000" w:csb0="00000001" w:csb1="00000000"/>
    <w:embedRegular r:id="rId1" w:subsetted="1" w:fontKey="{02CF328E-209A-46F6-88C4-779318D9FDF3}"/>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08" w:rsidRPr="0072499B" w:rsidRDefault="00F43F08" w:rsidP="0072499B">
    <w:pPr>
      <w:pStyle w:val="Footer"/>
      <w:jc w:val="right"/>
      <w:rPr>
        <w:rFonts w:ascii="IDAutomationHC39M" w:hAnsi="IDAutomationHC39M"/>
        <w:sz w:val="22"/>
      </w:rPr>
    </w:pPr>
    <w:r w:rsidRPr="0072499B">
      <w:rPr>
        <w:rFonts w:ascii="IDAutomationHC39M" w:hAnsi="IDAutomationHC39M" w:cs="Arial"/>
        <w:sz w:val="22"/>
        <w:szCs w:val="14"/>
      </w:rPr>
      <w:t>*N101*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08" w:rsidRDefault="00F43F08">
      <w:r>
        <w:separator/>
      </w:r>
    </w:p>
  </w:footnote>
  <w:footnote w:type="continuationSeparator" w:id="0">
    <w:p w:rsidR="00F43F08" w:rsidRDefault="00F43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08" w:rsidRPr="0072499B" w:rsidRDefault="00F43F08" w:rsidP="0072499B">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Pr>
        <w:rFonts w:ascii="Arial" w:hAnsi="Arial" w:cs="Arial"/>
        <w:sz w:val="14"/>
        <w:szCs w:val="14"/>
      </w:rPr>
      <w:t xml:space="preserve">Form </w:t>
    </w:r>
    <w:r w:rsidRPr="0072499B">
      <w:rPr>
        <w:rFonts w:ascii="Arial" w:hAnsi="Arial" w:cs="Arial"/>
        <w:sz w:val="14"/>
        <w:szCs w:val="14"/>
      </w:rPr>
      <w:t>ROW-N-101</w:t>
    </w:r>
  </w:p>
  <w:p w:rsidR="00F43F08" w:rsidRPr="0072499B" w:rsidRDefault="00F43F08" w:rsidP="0072499B">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72499B">
      <w:rPr>
        <w:rFonts w:ascii="Arial" w:hAnsi="Arial" w:cs="Arial"/>
        <w:sz w:val="14"/>
        <w:szCs w:val="14"/>
      </w:rPr>
      <w:t xml:space="preserve">(Rev. </w:t>
    </w:r>
    <w:r>
      <w:rPr>
        <w:rFonts w:ascii="Arial" w:hAnsi="Arial" w:cs="Arial"/>
        <w:sz w:val="14"/>
        <w:szCs w:val="14"/>
      </w:rPr>
      <w:t>11</w:t>
    </w:r>
    <w:r w:rsidRPr="0072499B">
      <w:rPr>
        <w:rFonts w:ascii="Arial" w:hAnsi="Arial" w:cs="Arial"/>
        <w:sz w:val="14"/>
        <w:szCs w:val="14"/>
      </w:rPr>
      <w:t>/1</w:t>
    </w:r>
    <w:r>
      <w:rPr>
        <w:rFonts w:ascii="Arial" w:hAnsi="Arial" w:cs="Arial"/>
        <w:sz w:val="14"/>
        <w:szCs w:val="14"/>
      </w:rPr>
      <w:t>2</w:t>
    </w:r>
    <w:r w:rsidRPr="0072499B">
      <w:rPr>
        <w:rFonts w:ascii="Arial" w:hAnsi="Arial" w:cs="Arial"/>
        <w:sz w:val="14"/>
        <w:szCs w:val="14"/>
      </w:rPr>
      <w:t>)</w:t>
    </w:r>
  </w:p>
  <w:p w:rsidR="00F43F08" w:rsidRPr="0072499B" w:rsidRDefault="00F43F08" w:rsidP="0072499B">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72499B">
      <w:rPr>
        <w:rFonts w:ascii="Arial" w:hAnsi="Arial" w:cs="Arial"/>
        <w:sz w:val="14"/>
        <w:szCs w:val="14"/>
      </w:rPr>
      <w:t xml:space="preserve">Page </w:t>
    </w:r>
    <w:r w:rsidRPr="0072499B">
      <w:rPr>
        <w:rStyle w:val="PageNumber"/>
        <w:rFonts w:cs="Arial"/>
        <w:b w:val="0"/>
        <w:sz w:val="14"/>
        <w:szCs w:val="14"/>
      </w:rPr>
      <w:fldChar w:fldCharType="begin"/>
    </w:r>
    <w:r w:rsidRPr="0072499B">
      <w:rPr>
        <w:rStyle w:val="PageNumber"/>
        <w:rFonts w:cs="Arial"/>
        <w:b w:val="0"/>
        <w:sz w:val="14"/>
        <w:szCs w:val="14"/>
      </w:rPr>
      <w:instrText xml:space="preserve"> PAGE </w:instrText>
    </w:r>
    <w:r w:rsidRPr="0072499B">
      <w:rPr>
        <w:rStyle w:val="PageNumber"/>
        <w:rFonts w:cs="Arial"/>
        <w:b w:val="0"/>
        <w:sz w:val="14"/>
        <w:szCs w:val="14"/>
      </w:rPr>
      <w:fldChar w:fldCharType="separate"/>
    </w:r>
    <w:r w:rsidR="002B0B21">
      <w:rPr>
        <w:rStyle w:val="PageNumber"/>
        <w:rFonts w:cs="Arial"/>
        <w:b w:val="0"/>
        <w:noProof/>
        <w:sz w:val="14"/>
        <w:szCs w:val="14"/>
      </w:rPr>
      <w:t>3</w:t>
    </w:r>
    <w:r w:rsidRPr="0072499B">
      <w:rPr>
        <w:rStyle w:val="PageNumber"/>
        <w:rFonts w:cs="Arial"/>
        <w:b w:val="0"/>
        <w:sz w:val="14"/>
        <w:szCs w:val="14"/>
      </w:rPr>
      <w:fldChar w:fldCharType="end"/>
    </w:r>
    <w:r w:rsidRPr="0072499B">
      <w:rPr>
        <w:rStyle w:val="PageNumber"/>
        <w:rFonts w:cs="Arial"/>
        <w:b w:val="0"/>
        <w:sz w:val="14"/>
        <w:szCs w:val="14"/>
      </w:rPr>
      <w:t xml:space="preserve"> of </w:t>
    </w:r>
    <w:r w:rsidRPr="0072499B">
      <w:rPr>
        <w:rStyle w:val="PageNumber"/>
        <w:rFonts w:cs="Arial"/>
        <w:b w:val="0"/>
        <w:sz w:val="14"/>
        <w:szCs w:val="14"/>
      </w:rPr>
      <w:fldChar w:fldCharType="begin"/>
    </w:r>
    <w:r w:rsidRPr="0072499B">
      <w:rPr>
        <w:rStyle w:val="PageNumber"/>
        <w:rFonts w:cs="Arial"/>
        <w:b w:val="0"/>
        <w:sz w:val="14"/>
        <w:szCs w:val="14"/>
      </w:rPr>
      <w:instrText xml:space="preserve"> NUMPAGES </w:instrText>
    </w:r>
    <w:r w:rsidRPr="0072499B">
      <w:rPr>
        <w:rStyle w:val="PageNumber"/>
        <w:rFonts w:cs="Arial"/>
        <w:b w:val="0"/>
        <w:sz w:val="14"/>
        <w:szCs w:val="14"/>
      </w:rPr>
      <w:fldChar w:fldCharType="separate"/>
    </w:r>
    <w:r w:rsidR="002B0B21">
      <w:rPr>
        <w:rStyle w:val="PageNumber"/>
        <w:rFonts w:cs="Arial"/>
        <w:b w:val="0"/>
        <w:noProof/>
        <w:sz w:val="14"/>
        <w:szCs w:val="14"/>
      </w:rPr>
      <w:t>3</w:t>
    </w:r>
    <w:r w:rsidRPr="0072499B">
      <w:rPr>
        <w:rStyle w:val="PageNumber"/>
        <w:rFonts w:cs="Arial"/>
        <w:b w:val="0"/>
        <w:sz w:val="14"/>
        <w:szCs w:val="14"/>
      </w:rPr>
      <w:fldChar w:fldCharType="end"/>
    </w:r>
  </w:p>
  <w:p w:rsidR="00F43F08" w:rsidRPr="00283859" w:rsidRDefault="00F43F08" w:rsidP="00283859">
    <w:pPr>
      <w:pStyle w:val="Header"/>
      <w:rPr>
        <w:sz w:val="16"/>
        <w:szCs w:val="16"/>
      </w:rPr>
    </w:pPr>
  </w:p>
  <w:p w:rsidR="00F43F08" w:rsidRPr="00283859" w:rsidRDefault="00F43F0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08" w:rsidRDefault="00A650D3" w:rsidP="0028385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16"/>
      </w:rPr>
    </w:pPr>
    <w:r>
      <w:rPr>
        <w:noProof/>
        <w:sz w:val="16"/>
      </w:rPr>
      <w:drawing>
        <wp:inline distT="0" distB="0" distL="0" distR="0" wp14:anchorId="61A55436" wp14:editId="1E9C8F02">
          <wp:extent cx="723900" cy="4992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756" cy="502590"/>
                  </a:xfrm>
                  <a:prstGeom prst="rect">
                    <a:avLst/>
                  </a:prstGeom>
                </pic:spPr>
              </pic:pic>
            </a:graphicData>
          </a:graphic>
        </wp:inline>
      </w:drawing>
    </w:r>
  </w:p>
  <w:p w:rsidR="00F43F08" w:rsidRPr="0072499B" w:rsidRDefault="00F43F08" w:rsidP="0028385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Pr>
        <w:rFonts w:ascii="Arial" w:hAnsi="Arial" w:cs="Arial"/>
        <w:sz w:val="14"/>
        <w:szCs w:val="14"/>
      </w:rPr>
      <w:t xml:space="preserve">Form </w:t>
    </w:r>
    <w:r w:rsidRPr="0072499B">
      <w:rPr>
        <w:rFonts w:ascii="Arial" w:hAnsi="Arial" w:cs="Arial"/>
        <w:sz w:val="14"/>
        <w:szCs w:val="14"/>
      </w:rPr>
      <w:t>ROW-N-101</w:t>
    </w:r>
  </w:p>
  <w:p w:rsidR="00F43F08" w:rsidRPr="0072499B" w:rsidRDefault="00F43F08" w:rsidP="0072499B">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72499B">
      <w:rPr>
        <w:rFonts w:ascii="Arial" w:hAnsi="Arial" w:cs="Arial"/>
        <w:sz w:val="14"/>
        <w:szCs w:val="14"/>
      </w:rPr>
      <w:t xml:space="preserve">(Rev. </w:t>
    </w:r>
    <w:r>
      <w:rPr>
        <w:rFonts w:ascii="Arial" w:hAnsi="Arial" w:cs="Arial"/>
        <w:sz w:val="14"/>
        <w:szCs w:val="14"/>
      </w:rPr>
      <w:t>11</w:t>
    </w:r>
    <w:r w:rsidRPr="0072499B">
      <w:rPr>
        <w:rFonts w:ascii="Arial" w:hAnsi="Arial" w:cs="Arial"/>
        <w:sz w:val="14"/>
        <w:szCs w:val="14"/>
      </w:rPr>
      <w:t>/1</w:t>
    </w:r>
    <w:r>
      <w:rPr>
        <w:rFonts w:ascii="Arial" w:hAnsi="Arial" w:cs="Arial"/>
        <w:sz w:val="14"/>
        <w:szCs w:val="14"/>
      </w:rPr>
      <w:t>2</w:t>
    </w:r>
    <w:r w:rsidRPr="0072499B">
      <w:rPr>
        <w:rFonts w:ascii="Arial" w:hAnsi="Arial" w:cs="Arial"/>
        <w:sz w:val="14"/>
        <w:szCs w:val="14"/>
      </w:rPr>
      <w:t>)</w:t>
    </w:r>
  </w:p>
  <w:p w:rsidR="00F43F08" w:rsidRPr="0072499B" w:rsidRDefault="00F43F08" w:rsidP="0028385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72499B">
      <w:rPr>
        <w:rFonts w:ascii="Arial" w:hAnsi="Arial" w:cs="Arial"/>
        <w:sz w:val="14"/>
        <w:szCs w:val="14"/>
      </w:rPr>
      <w:t xml:space="preserve">Page </w:t>
    </w:r>
    <w:r w:rsidRPr="0072499B">
      <w:rPr>
        <w:rStyle w:val="PageNumber"/>
        <w:rFonts w:cs="Arial"/>
        <w:b w:val="0"/>
        <w:sz w:val="14"/>
        <w:szCs w:val="14"/>
      </w:rPr>
      <w:fldChar w:fldCharType="begin"/>
    </w:r>
    <w:r w:rsidRPr="0072499B">
      <w:rPr>
        <w:rStyle w:val="PageNumber"/>
        <w:rFonts w:cs="Arial"/>
        <w:b w:val="0"/>
        <w:sz w:val="14"/>
        <w:szCs w:val="14"/>
      </w:rPr>
      <w:instrText xml:space="preserve"> PAGE </w:instrText>
    </w:r>
    <w:r w:rsidRPr="0072499B">
      <w:rPr>
        <w:rStyle w:val="PageNumber"/>
        <w:rFonts w:cs="Arial"/>
        <w:b w:val="0"/>
        <w:sz w:val="14"/>
        <w:szCs w:val="14"/>
      </w:rPr>
      <w:fldChar w:fldCharType="separate"/>
    </w:r>
    <w:r w:rsidR="002B0B21">
      <w:rPr>
        <w:rStyle w:val="PageNumber"/>
        <w:rFonts w:cs="Arial"/>
        <w:b w:val="0"/>
        <w:noProof/>
        <w:sz w:val="14"/>
        <w:szCs w:val="14"/>
      </w:rPr>
      <w:t>1</w:t>
    </w:r>
    <w:r w:rsidRPr="0072499B">
      <w:rPr>
        <w:rStyle w:val="PageNumber"/>
        <w:rFonts w:cs="Arial"/>
        <w:b w:val="0"/>
        <w:sz w:val="14"/>
        <w:szCs w:val="14"/>
      </w:rPr>
      <w:fldChar w:fldCharType="end"/>
    </w:r>
    <w:r w:rsidRPr="0072499B">
      <w:rPr>
        <w:rStyle w:val="PageNumber"/>
        <w:rFonts w:cs="Arial"/>
        <w:b w:val="0"/>
        <w:sz w:val="14"/>
        <w:szCs w:val="14"/>
      </w:rPr>
      <w:t xml:space="preserve"> of </w:t>
    </w:r>
    <w:r w:rsidRPr="0072499B">
      <w:rPr>
        <w:rStyle w:val="PageNumber"/>
        <w:rFonts w:cs="Arial"/>
        <w:b w:val="0"/>
        <w:sz w:val="14"/>
        <w:szCs w:val="14"/>
      </w:rPr>
      <w:fldChar w:fldCharType="begin"/>
    </w:r>
    <w:r w:rsidRPr="0072499B">
      <w:rPr>
        <w:rStyle w:val="PageNumber"/>
        <w:rFonts w:cs="Arial"/>
        <w:b w:val="0"/>
        <w:sz w:val="14"/>
        <w:szCs w:val="14"/>
      </w:rPr>
      <w:instrText xml:space="preserve"> NUMPAGES </w:instrText>
    </w:r>
    <w:r w:rsidRPr="0072499B">
      <w:rPr>
        <w:rStyle w:val="PageNumber"/>
        <w:rFonts w:cs="Arial"/>
        <w:b w:val="0"/>
        <w:sz w:val="14"/>
        <w:szCs w:val="14"/>
      </w:rPr>
      <w:fldChar w:fldCharType="separate"/>
    </w:r>
    <w:r w:rsidR="002B0B21">
      <w:rPr>
        <w:rStyle w:val="PageNumber"/>
        <w:rFonts w:cs="Arial"/>
        <w:b w:val="0"/>
        <w:noProof/>
        <w:sz w:val="14"/>
        <w:szCs w:val="14"/>
      </w:rPr>
      <w:t>3</w:t>
    </w:r>
    <w:r w:rsidRPr="0072499B">
      <w:rPr>
        <w:rStyle w:val="PageNumber"/>
        <w:rFonts w:cs="Arial"/>
        <w:b w:val="0"/>
        <w:sz w:val="14"/>
        <w:szCs w:val="14"/>
      </w:rPr>
      <w:fldChar w:fldCharType="end"/>
    </w:r>
  </w:p>
  <w:p w:rsidR="00F43F08" w:rsidRDefault="00F43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CF61B7A"/>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8"/>
    <w:multiLevelType w:val="singleLevel"/>
    <w:tmpl w:val="E094495E"/>
    <w:lvl w:ilvl="0">
      <w:start w:val="1"/>
      <w:numFmt w:val="decimal"/>
      <w:pStyle w:val="ListNumber"/>
      <w:lvlText w:val="%1."/>
      <w:lvlJc w:val="left"/>
      <w:pPr>
        <w:tabs>
          <w:tab w:val="num" w:pos="360"/>
        </w:tabs>
        <w:ind w:left="360" w:hanging="360"/>
      </w:pPr>
    </w:lvl>
  </w:abstractNum>
  <w:abstractNum w:abstractNumId="2">
    <w:nsid w:val="FFFFFF89"/>
    <w:multiLevelType w:val="singleLevel"/>
    <w:tmpl w:val="1C844842"/>
    <w:lvl w:ilvl="0">
      <w:start w:val="1"/>
      <w:numFmt w:val="bullet"/>
      <w:lvlText w:val=""/>
      <w:lvlJc w:val="left"/>
      <w:pPr>
        <w:tabs>
          <w:tab w:val="num" w:pos="360"/>
        </w:tabs>
        <w:ind w:left="360" w:hanging="360"/>
      </w:pPr>
      <w:rPr>
        <w:rFonts w:ascii="Symbol" w:hAnsi="Symbol" w:hint="default"/>
      </w:rPr>
    </w:lvl>
  </w:abstractNum>
  <w:abstractNum w:abstractNumId="3">
    <w:nsid w:val="1EBD5F39"/>
    <w:multiLevelType w:val="hybridMultilevel"/>
    <w:tmpl w:val="74B8185A"/>
    <w:lvl w:ilvl="0" w:tplc="A0D81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46B01"/>
    <w:multiLevelType w:val="singleLevel"/>
    <w:tmpl w:val="E4A04B88"/>
    <w:lvl w:ilvl="0">
      <w:start w:val="1"/>
      <w:numFmt w:val="bullet"/>
      <w:pStyle w:val="ListBullet"/>
      <w:lvlText w:val=""/>
      <w:lvlJc w:val="left"/>
      <w:pPr>
        <w:tabs>
          <w:tab w:val="num" w:pos="720"/>
        </w:tabs>
        <w:ind w:left="720" w:hanging="360"/>
      </w:pPr>
      <w:rPr>
        <w:rFonts w:ascii="Symbol" w:hAnsi="Symbol" w:hint="default"/>
      </w:rPr>
    </w:lvl>
  </w:abstractNum>
  <w:abstractNum w:abstractNumId="5">
    <w:nsid w:val="56815A59"/>
    <w:multiLevelType w:val="singleLevel"/>
    <w:tmpl w:val="B7B2E0DC"/>
    <w:lvl w:ilvl="0">
      <w:start w:val="1"/>
      <w:numFmt w:val="decimal"/>
      <w:lvlText w:val="%1."/>
      <w:lvlJc w:val="left"/>
      <w:pPr>
        <w:tabs>
          <w:tab w:val="num" w:pos="720"/>
        </w:tabs>
        <w:ind w:left="720" w:hanging="360"/>
      </w:pPr>
    </w:lvl>
  </w:abstractNum>
  <w:abstractNum w:abstractNumId="6">
    <w:nsid w:val="5DD74207"/>
    <w:multiLevelType w:val="singleLevel"/>
    <w:tmpl w:val="14544306"/>
    <w:lvl w:ilvl="0">
      <w:start w:val="1"/>
      <w:numFmt w:val="bullet"/>
      <w:lvlText w:val=""/>
      <w:lvlJc w:val="left"/>
      <w:pPr>
        <w:tabs>
          <w:tab w:val="num" w:pos="360"/>
        </w:tabs>
        <w:ind w:left="360" w:hanging="360"/>
      </w:pPr>
      <w:rPr>
        <w:rFonts w:ascii="Wingdings" w:hAnsi="Wingdings" w:hint="default"/>
        <w:sz w:val="16"/>
      </w:rPr>
    </w:lvl>
  </w:abstractNum>
  <w:abstractNum w:abstractNumId="7">
    <w:nsid w:val="65344406"/>
    <w:multiLevelType w:val="singleLevel"/>
    <w:tmpl w:val="BCC2EEAE"/>
    <w:lvl w:ilvl="0">
      <w:start w:val="8104"/>
      <w:numFmt w:val="decimal"/>
      <w:lvlText w:val="%1"/>
      <w:lvlJc w:val="left"/>
      <w:pPr>
        <w:tabs>
          <w:tab w:val="num" w:pos="390"/>
        </w:tabs>
        <w:ind w:left="390" w:hanging="390"/>
      </w:pPr>
      <w:rPr>
        <w:rFonts w:hint="default"/>
      </w:rPr>
    </w:lvl>
  </w:abstractNum>
  <w:num w:numId="1">
    <w:abstractNumId w:val="6"/>
  </w:num>
  <w:num w:numId="2">
    <w:abstractNumId w:val="1"/>
  </w:num>
  <w:num w:numId="3">
    <w:abstractNumId w:val="2"/>
  </w:num>
  <w:num w:numId="4">
    <w:abstractNumId w:val="4"/>
  </w:num>
  <w:num w:numId="5">
    <w:abstractNumId w:val="5"/>
  </w:num>
  <w:num w:numId="6">
    <w:abstractNumId w:val="4"/>
  </w:num>
  <w:num w:numId="7">
    <w:abstractNumId w:val="4"/>
  </w:num>
  <w:num w:numId="8">
    <w:abstractNumId w:val="5"/>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savePreviewPicture/>
  <w:hdrShapeDefaults>
    <o:shapedefaults v:ext="edit" spidmax="7169" fill="f" fillcolor="white" strokecolor="red">
      <v:fill color="white" on="f"/>
      <v:stroke color="red" weight="1.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9B"/>
    <w:rsid w:val="00021927"/>
    <w:rsid w:val="00031124"/>
    <w:rsid w:val="00037060"/>
    <w:rsid w:val="0007112B"/>
    <w:rsid w:val="00097B0F"/>
    <w:rsid w:val="000C23FA"/>
    <w:rsid w:val="00105C2A"/>
    <w:rsid w:val="00117E5E"/>
    <w:rsid w:val="001769EA"/>
    <w:rsid w:val="00280035"/>
    <w:rsid w:val="00283859"/>
    <w:rsid w:val="002B0B21"/>
    <w:rsid w:val="002C37EC"/>
    <w:rsid w:val="0034111B"/>
    <w:rsid w:val="00361D2D"/>
    <w:rsid w:val="00363F08"/>
    <w:rsid w:val="00370928"/>
    <w:rsid w:val="0044790B"/>
    <w:rsid w:val="004A624C"/>
    <w:rsid w:val="005157D6"/>
    <w:rsid w:val="005A535E"/>
    <w:rsid w:val="00633D90"/>
    <w:rsid w:val="00653D43"/>
    <w:rsid w:val="006B1EE4"/>
    <w:rsid w:val="006B7B65"/>
    <w:rsid w:val="006D0C93"/>
    <w:rsid w:val="0071126C"/>
    <w:rsid w:val="0072499B"/>
    <w:rsid w:val="00735A13"/>
    <w:rsid w:val="00780FEC"/>
    <w:rsid w:val="007B1DCA"/>
    <w:rsid w:val="00843CDE"/>
    <w:rsid w:val="00884289"/>
    <w:rsid w:val="008B61A8"/>
    <w:rsid w:val="00981C67"/>
    <w:rsid w:val="009C3303"/>
    <w:rsid w:val="009C4C00"/>
    <w:rsid w:val="00A650D3"/>
    <w:rsid w:val="00A8638C"/>
    <w:rsid w:val="00AC35AB"/>
    <w:rsid w:val="00B60392"/>
    <w:rsid w:val="00B6313C"/>
    <w:rsid w:val="00BE0870"/>
    <w:rsid w:val="00C56F51"/>
    <w:rsid w:val="00D02460"/>
    <w:rsid w:val="00D529F6"/>
    <w:rsid w:val="00DF2D8D"/>
    <w:rsid w:val="00EC1171"/>
    <w:rsid w:val="00EE15C7"/>
    <w:rsid w:val="00F43F08"/>
    <w:rsid w:val="00F80F27"/>
    <w:rsid w:val="00FC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9" fill="f" fillcolor="white" strokecolor="red">
      <v:fill color="white" on="f"/>
      <v:stroke color="red"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spacing w:after="240"/>
      <w:jc w:val="center"/>
      <w:outlineLvl w:val="0"/>
    </w:pPr>
    <w:rPr>
      <w:b/>
      <w:caps/>
      <w:kern w:val="28"/>
      <w:sz w:val="28"/>
    </w:rPr>
  </w:style>
  <w:style w:type="paragraph" w:styleId="Heading2">
    <w:name w:val="heading 2"/>
    <w:basedOn w:val="Normal"/>
    <w:next w:val="Normal"/>
    <w:qFormat/>
    <w:pPr>
      <w:spacing w:before="240" w:after="120"/>
      <w:jc w:val="center"/>
      <w:outlineLvl w:val="1"/>
    </w:pPr>
    <w:rPr>
      <w:b/>
    </w:rPr>
  </w:style>
  <w:style w:type="paragraph" w:styleId="Heading3">
    <w:name w:val="heading 3"/>
    <w:basedOn w:val="Normal"/>
    <w:next w:val="Normal"/>
    <w:qFormat/>
    <w:pPr>
      <w:tabs>
        <w:tab w:val="left" w:pos="1440"/>
      </w:tabs>
      <w:spacing w:before="120" w:after="120"/>
      <w:outlineLvl w:val="2"/>
    </w:pPr>
    <w:rPr>
      <w:b/>
      <w:i/>
    </w:rPr>
  </w:style>
  <w:style w:type="paragraph" w:styleId="Heading4">
    <w:name w:val="heading 4"/>
    <w:basedOn w:val="Normal"/>
    <w:next w:val="Normal"/>
    <w:qFormat/>
    <w:pPr>
      <w:outlineLvl w:val="3"/>
    </w:pPr>
    <w:rPr>
      <w:b/>
      <w:smallCaps/>
    </w:rPr>
  </w:style>
  <w:style w:type="paragraph" w:styleId="Heading5">
    <w:name w:val="heading 5"/>
    <w:basedOn w:val="Normal"/>
    <w:next w:val="Normal"/>
    <w:qFormat/>
    <w:pPr>
      <w:outlineLvl w:val="4"/>
    </w:pPr>
    <w:rPr>
      <w:b/>
      <w:caps/>
    </w:rPr>
  </w:style>
  <w:style w:type="paragraph" w:styleId="Heading6">
    <w:name w:val="heading 6"/>
    <w:basedOn w:val="Normal"/>
    <w:next w:val="Normal"/>
    <w:qFormat/>
    <w:pPr>
      <w:keepNext/>
      <w:outlineLvl w:val="5"/>
    </w:pPr>
    <w:rPr>
      <w:rFonts w:ascii="Arial Rounded MT Bold" w:hAnsi="Arial Rounded MT Bold"/>
      <w:b/>
    </w:r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
    <w:name w:val="Picture"/>
    <w:basedOn w:val="Normal"/>
    <w:next w:val="Normal"/>
    <w:pPr>
      <w:jc w:val="center"/>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Number">
    <w:name w:val="List Number"/>
    <w:basedOn w:val="Normal"/>
    <w:pPr>
      <w:numPr>
        <w:numId w:val="2"/>
      </w:numPr>
    </w:pPr>
  </w:style>
  <w:style w:type="paragraph" w:styleId="ListBullet2">
    <w:name w:val="List Bullet 2"/>
    <w:basedOn w:val="Normal"/>
    <w:pPr>
      <w:numPr>
        <w:numId w:val="9"/>
      </w:numPr>
      <w:tabs>
        <w:tab w:val="clear" w:pos="1440"/>
        <w:tab w:val="num" w:pos="720"/>
      </w:tabs>
      <w:ind w:left="1080"/>
    </w:pPr>
  </w:style>
  <w:style w:type="paragraph" w:styleId="TOC1">
    <w:name w:val="toc 1"/>
    <w:basedOn w:val="Normal"/>
    <w:next w:val="Normal"/>
    <w:semiHidden/>
    <w:pPr>
      <w:tabs>
        <w:tab w:val="right" w:leader="dot" w:pos="9360"/>
      </w:tabs>
      <w:spacing w:before="120" w:after="120"/>
    </w:pPr>
    <w:rPr>
      <w:b/>
      <w:caps/>
    </w:rPr>
  </w:style>
  <w:style w:type="paragraph" w:styleId="TOC2">
    <w:name w:val="toc 2"/>
    <w:basedOn w:val="Normal"/>
    <w:next w:val="Normal"/>
    <w:semiHidden/>
    <w:pPr>
      <w:tabs>
        <w:tab w:val="right" w:leader="dot" w:pos="9360"/>
      </w:tabs>
      <w:ind w:left="240"/>
    </w:pPr>
    <w:rPr>
      <w:smallCaps/>
    </w:rPr>
  </w:style>
  <w:style w:type="paragraph" w:styleId="TOC3">
    <w:name w:val="toc 3"/>
    <w:basedOn w:val="Normal"/>
    <w:next w:val="Normal"/>
    <w:semiHidden/>
    <w:pPr>
      <w:tabs>
        <w:tab w:val="right" w:leader="dot" w:pos="9360"/>
      </w:tabs>
      <w:ind w:left="480"/>
    </w:pPr>
    <w:rPr>
      <w:i/>
    </w:rPr>
  </w:style>
  <w:style w:type="paragraph" w:styleId="TOC4">
    <w:name w:val="toc 4"/>
    <w:basedOn w:val="Normal"/>
    <w:next w:val="Normal"/>
    <w:semiHidden/>
    <w:pPr>
      <w:tabs>
        <w:tab w:val="right" w:leader="dot" w:pos="9360"/>
      </w:tabs>
      <w:ind w:left="720"/>
    </w:pPr>
    <w:rPr>
      <w:sz w:val="18"/>
    </w:rPr>
  </w:style>
  <w:style w:type="paragraph" w:styleId="BodyText">
    <w:name w:val="Body Text"/>
    <w:basedOn w:val="Normal"/>
    <w:pPr>
      <w:tabs>
        <w:tab w:val="left" w:pos="360"/>
      </w:tabs>
    </w:pPr>
  </w:style>
  <w:style w:type="paragraph" w:customStyle="1" w:styleId="ChapterHeading">
    <w:name w:val="Chapter Heading"/>
    <w:basedOn w:val="Normal"/>
    <w:next w:val="Normal"/>
    <w:pPr>
      <w:jc w:val="center"/>
    </w:pPr>
    <w:rPr>
      <w:b/>
      <w:caps/>
      <w:sz w:val="32"/>
    </w:rPr>
  </w:style>
  <w:style w:type="character" w:styleId="FootnoteReference">
    <w:name w:val="footnote reference"/>
    <w:basedOn w:val="DefaultParagraphFont"/>
    <w:semiHidden/>
  </w:style>
  <w:style w:type="paragraph" w:styleId="FootnoteText">
    <w:name w:val="footnote text"/>
    <w:basedOn w:val="Normal"/>
    <w:semiHidden/>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Heading">
    <w:name w:val="index heading"/>
    <w:basedOn w:val="Normal"/>
    <w:next w:val="Index1"/>
    <w:semiHidden/>
    <w:pPr>
      <w:spacing w:before="120" w:after="120"/>
    </w:pPr>
    <w:rPr>
      <w:b/>
    </w:rPr>
  </w:style>
  <w:style w:type="paragraph" w:customStyle="1" w:styleId="InfoLine">
    <w:name w:val="InfoLine"/>
    <w:basedOn w:val="Normal"/>
    <w:next w:val="Normal"/>
    <w:pPr>
      <w:tabs>
        <w:tab w:val="right" w:leader="underscore" w:pos="9360"/>
      </w:tabs>
      <w:spacing w:after="120"/>
    </w:pPr>
  </w:style>
  <w:style w:type="paragraph" w:styleId="ListBullet">
    <w:name w:val="List Bullet"/>
    <w:basedOn w:val="Normal"/>
    <w:pPr>
      <w:numPr>
        <w:numId w:val="7"/>
      </w:numPr>
      <w:tabs>
        <w:tab w:val="left" w:pos="720"/>
      </w:tabs>
    </w:pPr>
  </w:style>
  <w:style w:type="character" w:styleId="PageNumber">
    <w:name w:val="page number"/>
    <w:basedOn w:val="DefaultParagraphFont"/>
    <w:rPr>
      <w:rFonts w:ascii="Arial" w:hAnsi="Arial"/>
      <w:b/>
      <w:sz w:val="20"/>
    </w:rPr>
  </w:style>
  <w:style w:type="paragraph" w:styleId="Title">
    <w:name w:val="Title"/>
    <w:basedOn w:val="Normal"/>
    <w:qFormat/>
    <w:pPr>
      <w:jc w:val="center"/>
    </w:pPr>
    <w:rPr>
      <w:b/>
      <w:caps/>
      <w:sz w:val="32"/>
      <w14:shadow w14:blurRad="50800" w14:dist="38100" w14:dir="2700000" w14:sx="100000" w14:sy="100000" w14:kx="0" w14:ky="0" w14:algn="tl">
        <w14:srgbClr w14:val="000000">
          <w14:alpha w14:val="60000"/>
        </w14:srgbClr>
      </w14:shadow>
    </w:r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Date">
    <w:name w:val="Date"/>
    <w:basedOn w:val="BodyText"/>
    <w:next w:val="Normal"/>
    <w:pPr>
      <w:tabs>
        <w:tab w:val="clear" w:pos="360"/>
      </w:tabs>
      <w:spacing w:after="440" w:line="220" w:lineRule="atLeast"/>
      <w:ind w:left="4320"/>
    </w:pPr>
    <w:rPr>
      <w:rFonts w:ascii="Arial" w:hAnsi="Arial"/>
      <w:spacing w:val="-5"/>
      <w:sz w:val="20"/>
    </w:rPr>
  </w:style>
  <w:style w:type="paragraph" w:styleId="BalloonText">
    <w:name w:val="Balloon Text"/>
    <w:basedOn w:val="Normal"/>
    <w:link w:val="BalloonTextChar"/>
    <w:rsid w:val="00031124"/>
    <w:rPr>
      <w:rFonts w:ascii="Tahoma" w:hAnsi="Tahoma" w:cs="Tahoma"/>
      <w:sz w:val="16"/>
      <w:szCs w:val="16"/>
    </w:rPr>
  </w:style>
  <w:style w:type="character" w:customStyle="1" w:styleId="BalloonTextChar">
    <w:name w:val="Balloon Text Char"/>
    <w:basedOn w:val="DefaultParagraphFont"/>
    <w:link w:val="BalloonText"/>
    <w:rsid w:val="00031124"/>
    <w:rPr>
      <w:rFonts w:ascii="Tahoma" w:hAnsi="Tahoma" w:cs="Tahoma"/>
      <w:sz w:val="16"/>
      <w:szCs w:val="16"/>
    </w:rPr>
  </w:style>
  <w:style w:type="paragraph" w:styleId="ListParagraph">
    <w:name w:val="List Paragraph"/>
    <w:basedOn w:val="Normal"/>
    <w:uiPriority w:val="34"/>
    <w:qFormat/>
    <w:rsid w:val="00D529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spacing w:after="240"/>
      <w:jc w:val="center"/>
      <w:outlineLvl w:val="0"/>
    </w:pPr>
    <w:rPr>
      <w:b/>
      <w:caps/>
      <w:kern w:val="28"/>
      <w:sz w:val="28"/>
    </w:rPr>
  </w:style>
  <w:style w:type="paragraph" w:styleId="Heading2">
    <w:name w:val="heading 2"/>
    <w:basedOn w:val="Normal"/>
    <w:next w:val="Normal"/>
    <w:qFormat/>
    <w:pPr>
      <w:spacing w:before="240" w:after="120"/>
      <w:jc w:val="center"/>
      <w:outlineLvl w:val="1"/>
    </w:pPr>
    <w:rPr>
      <w:b/>
    </w:rPr>
  </w:style>
  <w:style w:type="paragraph" w:styleId="Heading3">
    <w:name w:val="heading 3"/>
    <w:basedOn w:val="Normal"/>
    <w:next w:val="Normal"/>
    <w:qFormat/>
    <w:pPr>
      <w:tabs>
        <w:tab w:val="left" w:pos="1440"/>
      </w:tabs>
      <w:spacing w:before="120" w:after="120"/>
      <w:outlineLvl w:val="2"/>
    </w:pPr>
    <w:rPr>
      <w:b/>
      <w:i/>
    </w:rPr>
  </w:style>
  <w:style w:type="paragraph" w:styleId="Heading4">
    <w:name w:val="heading 4"/>
    <w:basedOn w:val="Normal"/>
    <w:next w:val="Normal"/>
    <w:qFormat/>
    <w:pPr>
      <w:outlineLvl w:val="3"/>
    </w:pPr>
    <w:rPr>
      <w:b/>
      <w:smallCaps/>
    </w:rPr>
  </w:style>
  <w:style w:type="paragraph" w:styleId="Heading5">
    <w:name w:val="heading 5"/>
    <w:basedOn w:val="Normal"/>
    <w:next w:val="Normal"/>
    <w:qFormat/>
    <w:pPr>
      <w:outlineLvl w:val="4"/>
    </w:pPr>
    <w:rPr>
      <w:b/>
      <w:caps/>
    </w:rPr>
  </w:style>
  <w:style w:type="paragraph" w:styleId="Heading6">
    <w:name w:val="heading 6"/>
    <w:basedOn w:val="Normal"/>
    <w:next w:val="Normal"/>
    <w:qFormat/>
    <w:pPr>
      <w:keepNext/>
      <w:outlineLvl w:val="5"/>
    </w:pPr>
    <w:rPr>
      <w:rFonts w:ascii="Arial Rounded MT Bold" w:hAnsi="Arial Rounded MT Bold"/>
      <w:b/>
    </w:r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
    <w:name w:val="Picture"/>
    <w:basedOn w:val="Normal"/>
    <w:next w:val="Normal"/>
    <w:pPr>
      <w:jc w:val="center"/>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Number">
    <w:name w:val="List Number"/>
    <w:basedOn w:val="Normal"/>
    <w:pPr>
      <w:numPr>
        <w:numId w:val="2"/>
      </w:numPr>
    </w:pPr>
  </w:style>
  <w:style w:type="paragraph" w:styleId="ListBullet2">
    <w:name w:val="List Bullet 2"/>
    <w:basedOn w:val="Normal"/>
    <w:pPr>
      <w:numPr>
        <w:numId w:val="9"/>
      </w:numPr>
      <w:tabs>
        <w:tab w:val="clear" w:pos="1440"/>
        <w:tab w:val="num" w:pos="720"/>
      </w:tabs>
      <w:ind w:left="1080"/>
    </w:pPr>
  </w:style>
  <w:style w:type="paragraph" w:styleId="TOC1">
    <w:name w:val="toc 1"/>
    <w:basedOn w:val="Normal"/>
    <w:next w:val="Normal"/>
    <w:semiHidden/>
    <w:pPr>
      <w:tabs>
        <w:tab w:val="right" w:leader="dot" w:pos="9360"/>
      </w:tabs>
      <w:spacing w:before="120" w:after="120"/>
    </w:pPr>
    <w:rPr>
      <w:b/>
      <w:caps/>
    </w:rPr>
  </w:style>
  <w:style w:type="paragraph" w:styleId="TOC2">
    <w:name w:val="toc 2"/>
    <w:basedOn w:val="Normal"/>
    <w:next w:val="Normal"/>
    <w:semiHidden/>
    <w:pPr>
      <w:tabs>
        <w:tab w:val="right" w:leader="dot" w:pos="9360"/>
      </w:tabs>
      <w:ind w:left="240"/>
    </w:pPr>
    <w:rPr>
      <w:smallCaps/>
    </w:rPr>
  </w:style>
  <w:style w:type="paragraph" w:styleId="TOC3">
    <w:name w:val="toc 3"/>
    <w:basedOn w:val="Normal"/>
    <w:next w:val="Normal"/>
    <w:semiHidden/>
    <w:pPr>
      <w:tabs>
        <w:tab w:val="right" w:leader="dot" w:pos="9360"/>
      </w:tabs>
      <w:ind w:left="480"/>
    </w:pPr>
    <w:rPr>
      <w:i/>
    </w:rPr>
  </w:style>
  <w:style w:type="paragraph" w:styleId="TOC4">
    <w:name w:val="toc 4"/>
    <w:basedOn w:val="Normal"/>
    <w:next w:val="Normal"/>
    <w:semiHidden/>
    <w:pPr>
      <w:tabs>
        <w:tab w:val="right" w:leader="dot" w:pos="9360"/>
      </w:tabs>
      <w:ind w:left="720"/>
    </w:pPr>
    <w:rPr>
      <w:sz w:val="18"/>
    </w:rPr>
  </w:style>
  <w:style w:type="paragraph" w:styleId="BodyText">
    <w:name w:val="Body Text"/>
    <w:basedOn w:val="Normal"/>
    <w:pPr>
      <w:tabs>
        <w:tab w:val="left" w:pos="360"/>
      </w:tabs>
    </w:pPr>
  </w:style>
  <w:style w:type="paragraph" w:customStyle="1" w:styleId="ChapterHeading">
    <w:name w:val="Chapter Heading"/>
    <w:basedOn w:val="Normal"/>
    <w:next w:val="Normal"/>
    <w:pPr>
      <w:jc w:val="center"/>
    </w:pPr>
    <w:rPr>
      <w:b/>
      <w:caps/>
      <w:sz w:val="32"/>
    </w:rPr>
  </w:style>
  <w:style w:type="character" w:styleId="FootnoteReference">
    <w:name w:val="footnote reference"/>
    <w:basedOn w:val="DefaultParagraphFont"/>
    <w:semiHidden/>
  </w:style>
  <w:style w:type="paragraph" w:styleId="FootnoteText">
    <w:name w:val="footnote text"/>
    <w:basedOn w:val="Normal"/>
    <w:semiHidden/>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Heading">
    <w:name w:val="index heading"/>
    <w:basedOn w:val="Normal"/>
    <w:next w:val="Index1"/>
    <w:semiHidden/>
    <w:pPr>
      <w:spacing w:before="120" w:after="120"/>
    </w:pPr>
    <w:rPr>
      <w:b/>
    </w:rPr>
  </w:style>
  <w:style w:type="paragraph" w:customStyle="1" w:styleId="InfoLine">
    <w:name w:val="InfoLine"/>
    <w:basedOn w:val="Normal"/>
    <w:next w:val="Normal"/>
    <w:pPr>
      <w:tabs>
        <w:tab w:val="right" w:leader="underscore" w:pos="9360"/>
      </w:tabs>
      <w:spacing w:after="120"/>
    </w:pPr>
  </w:style>
  <w:style w:type="paragraph" w:styleId="ListBullet">
    <w:name w:val="List Bullet"/>
    <w:basedOn w:val="Normal"/>
    <w:pPr>
      <w:numPr>
        <w:numId w:val="7"/>
      </w:numPr>
      <w:tabs>
        <w:tab w:val="left" w:pos="720"/>
      </w:tabs>
    </w:pPr>
  </w:style>
  <w:style w:type="character" w:styleId="PageNumber">
    <w:name w:val="page number"/>
    <w:basedOn w:val="DefaultParagraphFont"/>
    <w:rPr>
      <w:rFonts w:ascii="Arial" w:hAnsi="Arial"/>
      <w:b/>
      <w:sz w:val="20"/>
    </w:rPr>
  </w:style>
  <w:style w:type="paragraph" w:styleId="Title">
    <w:name w:val="Title"/>
    <w:basedOn w:val="Normal"/>
    <w:qFormat/>
    <w:pPr>
      <w:jc w:val="center"/>
    </w:pPr>
    <w:rPr>
      <w:b/>
      <w:caps/>
      <w:sz w:val="32"/>
      <w14:shadow w14:blurRad="50800" w14:dist="38100" w14:dir="2700000" w14:sx="100000" w14:sy="100000" w14:kx="0" w14:ky="0" w14:algn="tl">
        <w14:srgbClr w14:val="000000">
          <w14:alpha w14:val="60000"/>
        </w14:srgbClr>
      </w14:shadow>
    </w:r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Date">
    <w:name w:val="Date"/>
    <w:basedOn w:val="BodyText"/>
    <w:next w:val="Normal"/>
    <w:pPr>
      <w:tabs>
        <w:tab w:val="clear" w:pos="360"/>
      </w:tabs>
      <w:spacing w:after="440" w:line="220" w:lineRule="atLeast"/>
      <w:ind w:left="4320"/>
    </w:pPr>
    <w:rPr>
      <w:rFonts w:ascii="Arial" w:hAnsi="Arial"/>
      <w:spacing w:val="-5"/>
      <w:sz w:val="20"/>
    </w:rPr>
  </w:style>
  <w:style w:type="paragraph" w:styleId="BalloonText">
    <w:name w:val="Balloon Text"/>
    <w:basedOn w:val="Normal"/>
    <w:link w:val="BalloonTextChar"/>
    <w:rsid w:val="00031124"/>
    <w:rPr>
      <w:rFonts w:ascii="Tahoma" w:hAnsi="Tahoma" w:cs="Tahoma"/>
      <w:sz w:val="16"/>
      <w:szCs w:val="16"/>
    </w:rPr>
  </w:style>
  <w:style w:type="character" w:customStyle="1" w:styleId="BalloonTextChar">
    <w:name w:val="Balloon Text Char"/>
    <w:basedOn w:val="DefaultParagraphFont"/>
    <w:link w:val="BalloonText"/>
    <w:rsid w:val="00031124"/>
    <w:rPr>
      <w:rFonts w:ascii="Tahoma" w:hAnsi="Tahoma" w:cs="Tahoma"/>
      <w:sz w:val="16"/>
      <w:szCs w:val="16"/>
    </w:rPr>
  </w:style>
  <w:style w:type="paragraph" w:styleId="ListParagraph">
    <w:name w:val="List Paragraph"/>
    <w:basedOn w:val="Normal"/>
    <w:uiPriority w:val="34"/>
    <w:qFormat/>
    <w:rsid w:val="00D52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2CQQKEH6ZJYR-945898380-688</_dlc_DocId>
    <_dlc_DocIdUrl xmlns="515352fc-4bfb-4416-a00c-6833a8a01107">
      <Url>https://txdot.sharepoint.com/sites/division-itd/imd/applications/Plan-Admin-ENT-Systems/_layouts/15/DocIdRedir.aspx?ID=2CQQKEH6ZJYR-945898380-688</Url>
      <Description>2CQQKEH6ZJYR-945898380-688</Description>
    </_dlc_DocIdUrl>
  </documentManagement>
</p:properties>
</file>

<file path=customXml/itemProps1.xml><?xml version="1.0" encoding="utf-8"?>
<ds:datastoreItem xmlns:ds="http://schemas.openxmlformats.org/officeDocument/2006/customXml" ds:itemID="{7507AE9D-B009-4540-8D4E-BD4736E5C919}"/>
</file>

<file path=customXml/itemProps2.xml><?xml version="1.0" encoding="utf-8"?>
<ds:datastoreItem xmlns:ds="http://schemas.openxmlformats.org/officeDocument/2006/customXml" ds:itemID="{FCC618B9-7B0F-4F88-9059-016929447E25}"/>
</file>

<file path=customXml/itemProps3.xml><?xml version="1.0" encoding="utf-8"?>
<ds:datastoreItem xmlns:ds="http://schemas.openxmlformats.org/officeDocument/2006/customXml" ds:itemID="{4B599574-DCB5-4122-99C4-04B5FD526131}"/>
</file>

<file path=customXml/itemProps4.xml><?xml version="1.0" encoding="utf-8"?>
<ds:datastoreItem xmlns:ds="http://schemas.openxmlformats.org/officeDocument/2006/customXml" ds:itemID="{95BDEF7E-D504-426E-801E-67E462C0954C}"/>
</file>

<file path=docProps/app.xml><?xml version="1.0" encoding="utf-8"?>
<Properties xmlns="http://schemas.openxmlformats.org/officeDocument/2006/extended-properties" xmlns:vt="http://schemas.openxmlformats.org/officeDocument/2006/docPropsVTypes">
  <Template>Normal.dotm</Template>
  <TotalTime>179</TotalTime>
  <Pages>3</Pages>
  <Words>973</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Purchase Agreement (where title insurance is purchased)</vt:lpstr>
    </vt:vector>
  </TitlesOfParts>
  <Manager>Hilda Correa</Manager>
  <Company>TxDOT</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Agreement (where title insurance is purchased)</dc:title>
  <dc:subject>Negotiations</dc:subject>
  <dc:creator>JBORREGO</dc:creator>
  <cp:keywords/>
  <dc:description/>
  <cp:lastModifiedBy>xxx</cp:lastModifiedBy>
  <cp:revision>34</cp:revision>
  <cp:lastPrinted>2012-11-14T20:25:00Z</cp:lastPrinted>
  <dcterms:created xsi:type="dcterms:W3CDTF">2012-11-13T22:01:00Z</dcterms:created>
  <dcterms:modified xsi:type="dcterms:W3CDTF">2012-11-14T20:26:00Z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1dbfbb28-cc16-4aac-883c-51350eb72910</vt:lpwstr>
  </property>
</Properties>
</file>