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63AFD" w14:textId="77777777" w:rsidR="000379A0" w:rsidRPr="002A46DA" w:rsidRDefault="000379A0" w:rsidP="00F67F03">
      <w:pPr>
        <w:pStyle w:val="Heading1"/>
        <w:rPr>
          <w:color w:val="auto"/>
          <w:sz w:val="24"/>
          <w:szCs w:val="24"/>
        </w:rPr>
      </w:pPr>
      <w:bookmarkStart w:id="0" w:name="_Hlk215643306"/>
      <w:r w:rsidRPr="002A46DA">
        <w:rPr>
          <w:color w:val="auto"/>
          <w:sz w:val="24"/>
          <w:szCs w:val="24"/>
        </w:rPr>
        <w:t xml:space="preserve">Professional Engineering Procurement Services (PEPS) Division </w:t>
      </w:r>
    </w:p>
    <w:p w14:paraId="11CAD5A6" w14:textId="5FB96824" w:rsidR="000379A0" w:rsidRPr="002A46DA" w:rsidRDefault="000379A0" w:rsidP="00F67F03">
      <w:pPr>
        <w:pStyle w:val="Heading1"/>
        <w:rPr>
          <w:color w:val="auto"/>
          <w:sz w:val="24"/>
          <w:szCs w:val="24"/>
        </w:rPr>
      </w:pPr>
      <w:r w:rsidRPr="002A46DA">
        <w:rPr>
          <w:color w:val="auto"/>
          <w:sz w:val="24"/>
          <w:szCs w:val="24"/>
        </w:rPr>
        <w:t>Solicitation N</w:t>
      </w:r>
      <w:r w:rsidR="00F67F03" w:rsidRPr="002A46DA">
        <w:rPr>
          <w:color w:val="auto"/>
          <w:sz w:val="24"/>
          <w:szCs w:val="24"/>
        </w:rPr>
        <w:t>umber</w:t>
      </w:r>
      <w:r w:rsidRPr="002A46DA">
        <w:rPr>
          <w:color w:val="auto"/>
          <w:sz w:val="24"/>
          <w:szCs w:val="24"/>
        </w:rPr>
        <w:t xml:space="preserve"> 601CT000000639</w:t>
      </w:r>
      <w:r w:rsidR="008578EC" w:rsidRPr="002A46DA">
        <w:rPr>
          <w:color w:val="auto"/>
          <w:sz w:val="24"/>
          <w:szCs w:val="24"/>
        </w:rPr>
        <w:t>5</w:t>
      </w:r>
    </w:p>
    <w:p w14:paraId="158D270A" w14:textId="2C013B38" w:rsidR="000379A0" w:rsidRPr="002A46DA" w:rsidRDefault="000379A0" w:rsidP="00F67F03">
      <w:pPr>
        <w:pStyle w:val="Heading1"/>
        <w:rPr>
          <w:color w:val="auto"/>
          <w:sz w:val="24"/>
          <w:szCs w:val="24"/>
        </w:rPr>
      </w:pPr>
      <w:r w:rsidRPr="002A46DA">
        <w:rPr>
          <w:color w:val="auto"/>
          <w:sz w:val="24"/>
          <w:szCs w:val="24"/>
        </w:rPr>
        <w:t>Pre-RFP (Pre Request for Proposals) Questions &amp; Answers (Q&amp;A)</w:t>
      </w:r>
    </w:p>
    <w:bookmarkEnd w:id="0"/>
    <w:p w14:paraId="57DEEF25" w14:textId="4C364AD0" w:rsidR="003F65A6" w:rsidRPr="002A46DA" w:rsidRDefault="000379A0" w:rsidP="00F67F03">
      <w:pPr>
        <w:pStyle w:val="Heading2"/>
        <w:rPr>
          <w:b w:val="0"/>
          <w:bCs/>
          <w:color w:val="auto"/>
          <w:sz w:val="24"/>
          <w:szCs w:val="24"/>
        </w:rPr>
      </w:pPr>
      <w:r w:rsidRPr="002A46DA">
        <w:rPr>
          <w:b w:val="0"/>
          <w:bCs/>
          <w:color w:val="auto"/>
          <w:sz w:val="24"/>
          <w:szCs w:val="24"/>
        </w:rPr>
        <w:t>Q&amp;A Posting Date: 12/0</w:t>
      </w:r>
      <w:r w:rsidR="008578EC" w:rsidRPr="002A46DA">
        <w:rPr>
          <w:b w:val="0"/>
          <w:bCs/>
          <w:color w:val="auto"/>
          <w:sz w:val="24"/>
          <w:szCs w:val="24"/>
        </w:rPr>
        <w:t>4</w:t>
      </w:r>
      <w:r w:rsidR="003F65A6" w:rsidRPr="002A46DA">
        <w:rPr>
          <w:b w:val="0"/>
          <w:bCs/>
          <w:color w:val="auto"/>
          <w:sz w:val="24"/>
          <w:szCs w:val="24"/>
        </w:rPr>
        <w:t>/2025</w:t>
      </w:r>
    </w:p>
    <w:tbl>
      <w:tblPr>
        <w:tblStyle w:val="TxDOTTable"/>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Caption w:val="Questions and Answers"/>
        <w:tblDescription w:val="One Row of Consultant Questions and PEPS Answer"/>
      </w:tblPr>
      <w:tblGrid>
        <w:gridCol w:w="1525"/>
        <w:gridCol w:w="4860"/>
        <w:gridCol w:w="3870"/>
      </w:tblGrid>
      <w:tr w:rsidR="000379A0" w:rsidRPr="002A46DA" w14:paraId="3848B38A" w14:textId="77777777" w:rsidTr="002A46DA">
        <w:trPr>
          <w:cnfStyle w:val="100000000000" w:firstRow="1" w:lastRow="0" w:firstColumn="0" w:lastColumn="0" w:oddVBand="0" w:evenVBand="0" w:oddHBand="0" w:evenHBand="0" w:firstRowFirstColumn="0" w:firstRowLastColumn="0" w:lastRowFirstColumn="0" w:lastRowLastColumn="0"/>
          <w:cantSplit/>
          <w:trHeight w:val="986"/>
          <w:tblHeader/>
        </w:trPr>
        <w:tc>
          <w:tcPr>
            <w:tcW w:w="1525" w:type="dxa"/>
            <w:vAlign w:val="bottom"/>
          </w:tcPr>
          <w:p w14:paraId="1751C698" w14:textId="5A701670" w:rsidR="000379A0" w:rsidRPr="002A46DA" w:rsidRDefault="000379A0" w:rsidP="002E7D4D">
            <w:pPr>
              <w:pStyle w:val="TableHeadingSingle"/>
              <w:framePr w:wrap="auto" w:vAnchor="margin" w:yAlign="inline"/>
              <w:suppressOverlap w:val="0"/>
              <w:rPr>
                <w:rFonts w:ascii="Verdana" w:hAnsi="Verdana"/>
                <w:sz w:val="24"/>
                <w:szCs w:val="24"/>
              </w:rPr>
            </w:pPr>
            <w:r w:rsidRPr="002A46DA">
              <w:rPr>
                <w:rFonts w:ascii="Verdana" w:hAnsi="Verdana"/>
                <w:sz w:val="24"/>
                <w:szCs w:val="24"/>
              </w:rPr>
              <w:t>Reference Number</w:t>
            </w:r>
          </w:p>
        </w:tc>
        <w:tc>
          <w:tcPr>
            <w:tcW w:w="4860" w:type="dxa"/>
            <w:vAlign w:val="bottom"/>
          </w:tcPr>
          <w:p w14:paraId="373C6EB1" w14:textId="6D5E422A" w:rsidR="000379A0" w:rsidRPr="002A46DA" w:rsidRDefault="000379A0" w:rsidP="002E7D4D">
            <w:pPr>
              <w:pStyle w:val="TableHeadingSingle"/>
              <w:framePr w:wrap="auto" w:vAnchor="margin" w:yAlign="inline"/>
              <w:suppressOverlap w:val="0"/>
              <w:rPr>
                <w:rFonts w:ascii="Verdana" w:hAnsi="Verdana"/>
                <w:sz w:val="24"/>
                <w:szCs w:val="24"/>
              </w:rPr>
            </w:pPr>
            <w:r w:rsidRPr="002A46DA">
              <w:rPr>
                <w:rFonts w:ascii="Verdana" w:hAnsi="Verdana"/>
                <w:sz w:val="24"/>
                <w:szCs w:val="24"/>
              </w:rPr>
              <w:t>Provider Question</w:t>
            </w:r>
          </w:p>
        </w:tc>
        <w:tc>
          <w:tcPr>
            <w:tcW w:w="3870" w:type="dxa"/>
            <w:vAlign w:val="bottom"/>
          </w:tcPr>
          <w:p w14:paraId="246F3BFE" w14:textId="41C77881" w:rsidR="000379A0" w:rsidRPr="002A46DA" w:rsidRDefault="006A3669" w:rsidP="002E7D4D">
            <w:pPr>
              <w:pStyle w:val="TableHeadingSingle"/>
              <w:framePr w:wrap="auto" w:vAnchor="margin" w:yAlign="inline"/>
              <w:suppressOverlap w:val="0"/>
              <w:rPr>
                <w:rFonts w:ascii="Verdana" w:hAnsi="Verdana"/>
                <w:sz w:val="24"/>
                <w:szCs w:val="24"/>
              </w:rPr>
            </w:pPr>
            <w:r w:rsidRPr="002A46DA">
              <w:rPr>
                <w:rFonts w:ascii="Verdana" w:hAnsi="Verdana"/>
                <w:sz w:val="24"/>
                <w:szCs w:val="24"/>
              </w:rPr>
              <w:t xml:space="preserve">PEPS </w:t>
            </w:r>
            <w:r w:rsidR="000379A0" w:rsidRPr="002A46DA">
              <w:rPr>
                <w:rFonts w:ascii="Verdana" w:hAnsi="Verdana"/>
                <w:sz w:val="24"/>
                <w:szCs w:val="24"/>
              </w:rPr>
              <w:t>Answer</w:t>
            </w:r>
          </w:p>
        </w:tc>
      </w:tr>
      <w:tr w:rsidR="000379A0" w:rsidRPr="002A46DA" w14:paraId="6571C9EC" w14:textId="77777777" w:rsidTr="002A46DA">
        <w:trPr>
          <w:cnfStyle w:val="000000100000" w:firstRow="0" w:lastRow="0" w:firstColumn="0" w:lastColumn="0" w:oddVBand="0" w:evenVBand="0" w:oddHBand="1" w:evenHBand="0" w:firstRowFirstColumn="0" w:firstRowLastColumn="0" w:lastRowFirstColumn="0" w:lastRowLastColumn="0"/>
          <w:cantSplit/>
          <w:trHeight w:val="1535"/>
        </w:trPr>
        <w:tc>
          <w:tcPr>
            <w:tcW w:w="1525" w:type="dxa"/>
          </w:tcPr>
          <w:p w14:paraId="6D717475" w14:textId="4D956554" w:rsidR="000379A0" w:rsidRPr="002A46DA" w:rsidRDefault="006A3669" w:rsidP="002E7D4D">
            <w:pPr>
              <w:pStyle w:val="TableNormalNoSpaceAfter"/>
              <w:rPr>
                <w:rFonts w:ascii="Verdana" w:hAnsi="Verdana"/>
                <w:sz w:val="24"/>
                <w:szCs w:val="24"/>
              </w:rPr>
            </w:pPr>
            <w:r w:rsidRPr="002A46DA">
              <w:rPr>
                <w:rFonts w:ascii="Verdana" w:hAnsi="Verdana"/>
                <w:sz w:val="24"/>
                <w:szCs w:val="24"/>
              </w:rPr>
              <w:t>1.</w:t>
            </w:r>
          </w:p>
        </w:tc>
        <w:tc>
          <w:tcPr>
            <w:tcW w:w="4860" w:type="dxa"/>
          </w:tcPr>
          <w:p w14:paraId="348D96D4" w14:textId="30F91F86" w:rsidR="002A46DA" w:rsidRPr="002A46DA" w:rsidRDefault="008578EC" w:rsidP="002A46DA">
            <w:pPr>
              <w:pStyle w:val="TableNormalNoSpaceAfter"/>
              <w:rPr>
                <w:sz w:val="24"/>
                <w:szCs w:val="24"/>
              </w:rPr>
            </w:pPr>
            <w:r w:rsidRPr="002A46DA">
              <w:rPr>
                <w:rFonts w:ascii="Verdana" w:hAnsi="Verdana"/>
                <w:sz w:val="24"/>
                <w:szCs w:val="24"/>
              </w:rPr>
              <w:t>Requesting consideration of converting Pre-Certification 23.5.1 Alternative Delivery Cost Estimator to a Non-Listed Category.</w:t>
            </w:r>
          </w:p>
        </w:tc>
        <w:tc>
          <w:tcPr>
            <w:tcW w:w="3870" w:type="dxa"/>
          </w:tcPr>
          <w:p w14:paraId="36E01344" w14:textId="046F5178" w:rsidR="000379A0" w:rsidRPr="002A46DA" w:rsidRDefault="008578EC" w:rsidP="002E7D4D">
            <w:pPr>
              <w:pStyle w:val="TableNormalNoSpaceAfter"/>
              <w:rPr>
                <w:rFonts w:ascii="Verdana" w:hAnsi="Verdana"/>
                <w:sz w:val="24"/>
                <w:szCs w:val="24"/>
              </w:rPr>
            </w:pPr>
            <w:r w:rsidRPr="002A46DA">
              <w:rPr>
                <w:rFonts w:ascii="Verdana" w:hAnsi="Verdana"/>
                <w:sz w:val="24"/>
                <w:szCs w:val="24"/>
              </w:rPr>
              <w:t>No</w:t>
            </w:r>
          </w:p>
        </w:tc>
      </w:tr>
      <w:tr w:rsidR="008578EC" w:rsidRPr="002A46DA" w14:paraId="05B07372" w14:textId="77777777" w:rsidTr="002A46DA">
        <w:trPr>
          <w:cnfStyle w:val="000000010000" w:firstRow="0" w:lastRow="0" w:firstColumn="0" w:lastColumn="0" w:oddVBand="0" w:evenVBand="0" w:oddHBand="0" w:evenHBand="1" w:firstRowFirstColumn="0" w:firstRowLastColumn="0" w:lastRowFirstColumn="0" w:lastRowLastColumn="0"/>
          <w:cantSplit/>
          <w:trHeight w:val="1535"/>
        </w:trPr>
        <w:tc>
          <w:tcPr>
            <w:tcW w:w="1525" w:type="dxa"/>
          </w:tcPr>
          <w:p w14:paraId="00675292" w14:textId="2E1127DF" w:rsidR="008578EC" w:rsidRPr="002A46DA" w:rsidRDefault="008578EC" w:rsidP="008578EC">
            <w:pPr>
              <w:pStyle w:val="TableNormalNoSpaceAfter"/>
              <w:rPr>
                <w:rFonts w:ascii="Verdana" w:hAnsi="Verdana"/>
                <w:sz w:val="24"/>
                <w:szCs w:val="24"/>
              </w:rPr>
            </w:pPr>
            <w:r w:rsidRPr="002A46DA">
              <w:rPr>
                <w:rFonts w:ascii="Verdana" w:hAnsi="Verdana"/>
                <w:sz w:val="24"/>
                <w:szCs w:val="24"/>
              </w:rPr>
              <w:t>2.</w:t>
            </w:r>
          </w:p>
        </w:tc>
        <w:tc>
          <w:tcPr>
            <w:tcW w:w="4860" w:type="dxa"/>
          </w:tcPr>
          <w:p w14:paraId="16D75A06" w14:textId="603B229B" w:rsidR="002A46DA" w:rsidRPr="002A46DA" w:rsidRDefault="008578EC" w:rsidP="002A46DA">
            <w:pPr>
              <w:pStyle w:val="TableNormalNoSpaceAfter"/>
              <w:rPr>
                <w:sz w:val="24"/>
                <w:szCs w:val="24"/>
              </w:rPr>
            </w:pPr>
            <w:r w:rsidRPr="002A46DA">
              <w:rPr>
                <w:rFonts w:ascii="Verdana" w:hAnsi="Verdana"/>
                <w:sz w:val="24"/>
                <w:szCs w:val="24"/>
              </w:rPr>
              <w:t>What work categories is the Contract Project Manager to be pre-certified in?</w:t>
            </w:r>
          </w:p>
        </w:tc>
        <w:tc>
          <w:tcPr>
            <w:tcW w:w="3870" w:type="dxa"/>
          </w:tcPr>
          <w:p w14:paraId="5EA54762" w14:textId="4F615892" w:rsidR="008578EC" w:rsidRPr="002A46DA" w:rsidRDefault="008578EC" w:rsidP="008578EC">
            <w:pPr>
              <w:pStyle w:val="TableNormalNoSpaceAfter"/>
              <w:rPr>
                <w:rFonts w:ascii="Verdana" w:hAnsi="Verdana"/>
                <w:sz w:val="24"/>
                <w:szCs w:val="24"/>
              </w:rPr>
            </w:pPr>
            <w:r w:rsidRPr="002A46DA">
              <w:rPr>
                <w:rFonts w:ascii="Verdana" w:hAnsi="Verdana"/>
                <w:sz w:val="24"/>
                <w:szCs w:val="24"/>
              </w:rPr>
              <w:t>23.9.1 Gen. Eng. Consultant (GEC) Project Services (Contract Project Manager)</w:t>
            </w:r>
          </w:p>
        </w:tc>
      </w:tr>
      <w:tr w:rsidR="008578EC" w:rsidRPr="002A46DA" w14:paraId="1F9D34DA" w14:textId="77777777" w:rsidTr="002A46DA">
        <w:trPr>
          <w:cnfStyle w:val="000000100000" w:firstRow="0" w:lastRow="0" w:firstColumn="0" w:lastColumn="0" w:oddVBand="0" w:evenVBand="0" w:oddHBand="1" w:evenHBand="0" w:firstRowFirstColumn="0" w:firstRowLastColumn="0" w:lastRowFirstColumn="0" w:lastRowLastColumn="0"/>
          <w:cantSplit/>
          <w:trHeight w:val="1535"/>
        </w:trPr>
        <w:tc>
          <w:tcPr>
            <w:tcW w:w="1525" w:type="dxa"/>
          </w:tcPr>
          <w:p w14:paraId="2D29DF00" w14:textId="45376AA1" w:rsidR="008578EC" w:rsidRPr="002A46DA" w:rsidRDefault="008578EC" w:rsidP="008578EC">
            <w:pPr>
              <w:pStyle w:val="TableNormalNoSpaceAfter"/>
              <w:rPr>
                <w:rFonts w:ascii="Verdana" w:hAnsi="Verdana"/>
                <w:sz w:val="24"/>
                <w:szCs w:val="24"/>
              </w:rPr>
            </w:pPr>
            <w:r w:rsidRPr="002A46DA">
              <w:rPr>
                <w:rFonts w:ascii="Verdana" w:hAnsi="Verdana"/>
                <w:sz w:val="24"/>
                <w:szCs w:val="24"/>
              </w:rPr>
              <w:t>3.</w:t>
            </w:r>
          </w:p>
        </w:tc>
        <w:tc>
          <w:tcPr>
            <w:tcW w:w="4860" w:type="dxa"/>
          </w:tcPr>
          <w:p w14:paraId="3A5CD5DF" w14:textId="29809A2C" w:rsidR="008578EC" w:rsidRPr="002A46DA" w:rsidRDefault="008578EC" w:rsidP="008578EC">
            <w:pPr>
              <w:pStyle w:val="TableNormalNoSpaceAfter"/>
              <w:rPr>
                <w:rFonts w:ascii="Verdana" w:hAnsi="Verdana"/>
                <w:sz w:val="24"/>
                <w:szCs w:val="24"/>
              </w:rPr>
            </w:pPr>
            <w:r w:rsidRPr="002A46DA">
              <w:rPr>
                <w:rFonts w:ascii="Verdana" w:hAnsi="Verdana"/>
                <w:sz w:val="24"/>
                <w:szCs w:val="24"/>
              </w:rPr>
              <w:t>Are there any co-location requirements with ALD for the PM and/or staff?  If so, how many days per week would on-site presence be required, and would travel expenses be reimbursed for non-local personnel and PM travel?</w:t>
            </w:r>
          </w:p>
        </w:tc>
        <w:tc>
          <w:tcPr>
            <w:tcW w:w="3870" w:type="dxa"/>
          </w:tcPr>
          <w:p w14:paraId="1685A1CF" w14:textId="08489AFB" w:rsidR="008578EC" w:rsidRPr="002A46DA" w:rsidRDefault="008578EC" w:rsidP="008578EC">
            <w:pPr>
              <w:pStyle w:val="TableNormalNoSpaceAfter"/>
              <w:rPr>
                <w:rFonts w:ascii="Verdana" w:hAnsi="Verdana"/>
                <w:sz w:val="24"/>
                <w:szCs w:val="24"/>
              </w:rPr>
            </w:pPr>
            <w:r w:rsidRPr="002A46DA">
              <w:rPr>
                <w:rFonts w:ascii="Verdana" w:hAnsi="Verdana"/>
                <w:sz w:val="24"/>
                <w:szCs w:val="24"/>
              </w:rPr>
              <w:t>Yes, co-location is anticipated for the duration of this project.  Also, travel expenses will not be reimbursed.</w:t>
            </w:r>
          </w:p>
        </w:tc>
      </w:tr>
      <w:tr w:rsidR="008578EC" w:rsidRPr="002A46DA" w14:paraId="31080BF7" w14:textId="77777777" w:rsidTr="002A46DA">
        <w:trPr>
          <w:cnfStyle w:val="000000010000" w:firstRow="0" w:lastRow="0" w:firstColumn="0" w:lastColumn="0" w:oddVBand="0" w:evenVBand="0" w:oddHBand="0" w:evenHBand="1" w:firstRowFirstColumn="0" w:firstRowLastColumn="0" w:lastRowFirstColumn="0" w:lastRowLastColumn="0"/>
          <w:cantSplit/>
          <w:trHeight w:val="1535"/>
        </w:trPr>
        <w:tc>
          <w:tcPr>
            <w:tcW w:w="1525" w:type="dxa"/>
          </w:tcPr>
          <w:p w14:paraId="2B823A9F" w14:textId="22254CF0" w:rsidR="008578EC" w:rsidRPr="002A46DA" w:rsidRDefault="008578EC" w:rsidP="008578EC">
            <w:pPr>
              <w:pStyle w:val="TableNormalNoSpaceAfter"/>
              <w:rPr>
                <w:rFonts w:ascii="Verdana" w:hAnsi="Verdana"/>
                <w:sz w:val="24"/>
                <w:szCs w:val="24"/>
              </w:rPr>
            </w:pPr>
            <w:r w:rsidRPr="002A46DA">
              <w:rPr>
                <w:rFonts w:ascii="Verdana" w:hAnsi="Verdana"/>
                <w:sz w:val="24"/>
                <w:szCs w:val="24"/>
              </w:rPr>
              <w:t>4.</w:t>
            </w:r>
          </w:p>
        </w:tc>
        <w:tc>
          <w:tcPr>
            <w:tcW w:w="4860" w:type="dxa"/>
          </w:tcPr>
          <w:p w14:paraId="3E0FA620" w14:textId="735F19B9" w:rsidR="008578EC" w:rsidRPr="002A46DA" w:rsidRDefault="008578EC" w:rsidP="008578EC">
            <w:pPr>
              <w:pStyle w:val="TableNormalNoSpaceAfter"/>
              <w:rPr>
                <w:rFonts w:ascii="Verdana" w:hAnsi="Verdana"/>
                <w:sz w:val="24"/>
                <w:szCs w:val="24"/>
              </w:rPr>
            </w:pPr>
            <w:r w:rsidRPr="002A46DA">
              <w:rPr>
                <w:rFonts w:ascii="Verdana" w:hAnsi="Verdana"/>
                <w:sz w:val="24"/>
                <w:szCs w:val="24"/>
              </w:rPr>
              <w:t xml:space="preserve">For materials testing, an independent lab will be necessary.  Given the contract amount, and low percentage within the </w:t>
            </w:r>
            <w:proofErr w:type="spellStart"/>
            <w:r w:rsidRPr="002A46DA">
              <w:rPr>
                <w:rFonts w:ascii="Verdana" w:hAnsi="Verdana"/>
                <w:sz w:val="24"/>
                <w:szCs w:val="24"/>
              </w:rPr>
              <w:t>precert</w:t>
            </w:r>
            <w:proofErr w:type="spellEnd"/>
            <w:r w:rsidRPr="002A46DA">
              <w:rPr>
                <w:rFonts w:ascii="Verdana" w:hAnsi="Verdana"/>
                <w:sz w:val="24"/>
                <w:szCs w:val="24"/>
              </w:rPr>
              <w:t xml:space="preserve"> category, is this feasible?  </w:t>
            </w:r>
            <w:proofErr w:type="gramStart"/>
            <w:r w:rsidRPr="002A46DA">
              <w:rPr>
                <w:rFonts w:ascii="Verdana" w:hAnsi="Verdana"/>
                <w:sz w:val="24"/>
                <w:szCs w:val="24"/>
              </w:rPr>
              <w:t>Is</w:t>
            </w:r>
            <w:proofErr w:type="gramEnd"/>
            <w:r w:rsidRPr="002A46DA">
              <w:rPr>
                <w:rFonts w:ascii="Verdana" w:hAnsi="Verdana"/>
                <w:sz w:val="24"/>
                <w:szCs w:val="24"/>
              </w:rPr>
              <w:t xml:space="preserve"> the request simply test interpretation?</w:t>
            </w:r>
          </w:p>
        </w:tc>
        <w:tc>
          <w:tcPr>
            <w:tcW w:w="3870" w:type="dxa"/>
          </w:tcPr>
          <w:p w14:paraId="7964F496" w14:textId="1CBB80D8" w:rsidR="008578EC" w:rsidRPr="002A46DA" w:rsidRDefault="008578EC" w:rsidP="008578EC">
            <w:pPr>
              <w:pStyle w:val="TableNormalNoSpaceAfter"/>
              <w:rPr>
                <w:rFonts w:ascii="Verdana" w:hAnsi="Verdana"/>
                <w:sz w:val="24"/>
                <w:szCs w:val="24"/>
              </w:rPr>
            </w:pPr>
            <w:r w:rsidRPr="002A46DA">
              <w:rPr>
                <w:rFonts w:ascii="Verdana" w:hAnsi="Verdana"/>
                <w:sz w:val="24"/>
                <w:szCs w:val="24"/>
              </w:rPr>
              <w:t>An independent laboratory will not be required for this contract.</w:t>
            </w:r>
          </w:p>
        </w:tc>
      </w:tr>
      <w:tr w:rsidR="008578EC" w:rsidRPr="002A46DA" w14:paraId="4666552B" w14:textId="77777777" w:rsidTr="002A46DA">
        <w:trPr>
          <w:cnfStyle w:val="000000100000" w:firstRow="0" w:lastRow="0" w:firstColumn="0" w:lastColumn="0" w:oddVBand="0" w:evenVBand="0" w:oddHBand="1" w:evenHBand="0" w:firstRowFirstColumn="0" w:firstRowLastColumn="0" w:lastRowFirstColumn="0" w:lastRowLastColumn="0"/>
          <w:cantSplit/>
          <w:trHeight w:val="1535"/>
        </w:trPr>
        <w:tc>
          <w:tcPr>
            <w:tcW w:w="1525" w:type="dxa"/>
          </w:tcPr>
          <w:p w14:paraId="55C8F9F9" w14:textId="59A2BF4A" w:rsidR="008578EC" w:rsidRPr="002A46DA" w:rsidRDefault="008578EC" w:rsidP="008578EC">
            <w:pPr>
              <w:pStyle w:val="TableNormalNoSpaceAfter"/>
              <w:rPr>
                <w:rFonts w:ascii="Verdana" w:hAnsi="Verdana"/>
                <w:sz w:val="24"/>
                <w:szCs w:val="24"/>
              </w:rPr>
            </w:pPr>
            <w:r w:rsidRPr="002A46DA">
              <w:rPr>
                <w:rFonts w:ascii="Verdana" w:hAnsi="Verdana"/>
                <w:sz w:val="24"/>
                <w:szCs w:val="24"/>
              </w:rPr>
              <w:lastRenderedPageBreak/>
              <w:t>5.</w:t>
            </w:r>
          </w:p>
        </w:tc>
        <w:tc>
          <w:tcPr>
            <w:tcW w:w="4860" w:type="dxa"/>
          </w:tcPr>
          <w:p w14:paraId="1A2A98B4" w14:textId="60467304" w:rsidR="008578EC" w:rsidRPr="002A46DA" w:rsidRDefault="008578EC" w:rsidP="008578EC">
            <w:pPr>
              <w:pStyle w:val="TableNormalNoSpaceAfter"/>
              <w:rPr>
                <w:rFonts w:ascii="Verdana" w:hAnsi="Verdana"/>
                <w:sz w:val="24"/>
                <w:szCs w:val="24"/>
              </w:rPr>
            </w:pPr>
            <w:r w:rsidRPr="002A46DA">
              <w:rPr>
                <w:rFonts w:ascii="Verdana" w:hAnsi="Verdana"/>
                <w:sz w:val="24"/>
                <w:szCs w:val="24"/>
              </w:rPr>
              <w:t>Given the contract amount, are interviews required?  DAL and FTW recently held procurements of greater value without an interview.  With the DBE goal at zero, this further should support no interview.</w:t>
            </w:r>
          </w:p>
        </w:tc>
        <w:tc>
          <w:tcPr>
            <w:tcW w:w="3870" w:type="dxa"/>
          </w:tcPr>
          <w:p w14:paraId="6F3103A9" w14:textId="6988554D" w:rsidR="008578EC" w:rsidRPr="002A46DA" w:rsidRDefault="008578EC" w:rsidP="008578EC">
            <w:pPr>
              <w:pStyle w:val="TableNormalNoSpaceAfter"/>
              <w:rPr>
                <w:rFonts w:ascii="Verdana" w:hAnsi="Verdana"/>
                <w:sz w:val="24"/>
                <w:szCs w:val="24"/>
              </w:rPr>
            </w:pPr>
            <w:r w:rsidRPr="002A46DA">
              <w:rPr>
                <w:rFonts w:ascii="Verdana" w:hAnsi="Verdana"/>
                <w:sz w:val="24"/>
                <w:szCs w:val="24"/>
              </w:rPr>
              <w:t>Interviews will be part of this selection process.</w:t>
            </w:r>
          </w:p>
        </w:tc>
      </w:tr>
      <w:tr w:rsidR="008578EC" w:rsidRPr="002A46DA" w14:paraId="2A057F51" w14:textId="77777777" w:rsidTr="002A46DA">
        <w:trPr>
          <w:cnfStyle w:val="000000010000" w:firstRow="0" w:lastRow="0" w:firstColumn="0" w:lastColumn="0" w:oddVBand="0" w:evenVBand="0" w:oddHBand="0" w:evenHBand="1" w:firstRowFirstColumn="0" w:firstRowLastColumn="0" w:lastRowFirstColumn="0" w:lastRowLastColumn="0"/>
          <w:cantSplit/>
          <w:trHeight w:val="1535"/>
        </w:trPr>
        <w:tc>
          <w:tcPr>
            <w:tcW w:w="1525" w:type="dxa"/>
          </w:tcPr>
          <w:p w14:paraId="62109947" w14:textId="2ED6D91E" w:rsidR="008578EC" w:rsidRPr="002A46DA" w:rsidRDefault="008578EC" w:rsidP="008578EC">
            <w:pPr>
              <w:pStyle w:val="TableNormalNoSpaceAfter"/>
              <w:rPr>
                <w:rFonts w:ascii="Verdana" w:hAnsi="Verdana"/>
                <w:sz w:val="24"/>
                <w:szCs w:val="24"/>
              </w:rPr>
            </w:pPr>
            <w:r w:rsidRPr="002A46DA">
              <w:rPr>
                <w:rFonts w:ascii="Verdana" w:hAnsi="Verdana"/>
                <w:sz w:val="24"/>
                <w:szCs w:val="24"/>
              </w:rPr>
              <w:t>6.</w:t>
            </w:r>
          </w:p>
        </w:tc>
        <w:tc>
          <w:tcPr>
            <w:tcW w:w="4860" w:type="dxa"/>
          </w:tcPr>
          <w:p w14:paraId="31D518C7" w14:textId="4627608E" w:rsidR="008578EC" w:rsidRPr="002A46DA" w:rsidRDefault="008578EC" w:rsidP="008578EC">
            <w:pPr>
              <w:pStyle w:val="TableNormalNoSpaceAfter"/>
              <w:rPr>
                <w:rFonts w:ascii="Verdana" w:hAnsi="Verdana"/>
                <w:sz w:val="24"/>
                <w:szCs w:val="24"/>
              </w:rPr>
            </w:pPr>
            <w:r w:rsidRPr="002A46DA">
              <w:rPr>
                <w:rFonts w:ascii="Verdana" w:hAnsi="Verdana"/>
                <w:sz w:val="24"/>
                <w:szCs w:val="24"/>
              </w:rPr>
              <w:t>Will work on this contract preclude any work on future design-</w:t>
            </w:r>
            <w:proofErr w:type="gramStart"/>
            <w:r w:rsidRPr="002A46DA">
              <w:rPr>
                <w:rFonts w:ascii="Verdana" w:hAnsi="Verdana"/>
                <w:sz w:val="24"/>
                <w:szCs w:val="24"/>
              </w:rPr>
              <w:t>build</w:t>
            </w:r>
            <w:proofErr w:type="gramEnd"/>
            <w:r w:rsidRPr="002A46DA">
              <w:rPr>
                <w:rFonts w:ascii="Verdana" w:hAnsi="Verdana"/>
                <w:sz w:val="24"/>
                <w:szCs w:val="24"/>
              </w:rPr>
              <w:t xml:space="preserve"> contracts?</w:t>
            </w:r>
          </w:p>
        </w:tc>
        <w:tc>
          <w:tcPr>
            <w:tcW w:w="3870" w:type="dxa"/>
          </w:tcPr>
          <w:p w14:paraId="57246362" w14:textId="44B0F3D0" w:rsidR="008578EC" w:rsidRPr="002A46DA" w:rsidRDefault="008578EC" w:rsidP="008578EC">
            <w:pPr>
              <w:pStyle w:val="TableNormalNoSpaceAfter"/>
              <w:rPr>
                <w:rFonts w:ascii="Verdana" w:hAnsi="Verdana"/>
                <w:sz w:val="24"/>
                <w:szCs w:val="24"/>
              </w:rPr>
            </w:pPr>
            <w:r w:rsidRPr="002A46DA">
              <w:rPr>
                <w:rFonts w:ascii="Verdana" w:hAnsi="Verdana"/>
                <w:sz w:val="24"/>
                <w:szCs w:val="24"/>
              </w:rPr>
              <w:t>Preclusions are evaluated on a case-to-case basis.</w:t>
            </w:r>
          </w:p>
        </w:tc>
      </w:tr>
      <w:tr w:rsidR="008578EC" w:rsidRPr="002A46DA" w14:paraId="5C2E2DEC" w14:textId="77777777" w:rsidTr="002A46DA">
        <w:trPr>
          <w:cnfStyle w:val="000000100000" w:firstRow="0" w:lastRow="0" w:firstColumn="0" w:lastColumn="0" w:oddVBand="0" w:evenVBand="0" w:oddHBand="1" w:evenHBand="0" w:firstRowFirstColumn="0" w:firstRowLastColumn="0" w:lastRowFirstColumn="0" w:lastRowLastColumn="0"/>
          <w:cantSplit/>
          <w:trHeight w:val="1535"/>
        </w:trPr>
        <w:tc>
          <w:tcPr>
            <w:tcW w:w="1525" w:type="dxa"/>
          </w:tcPr>
          <w:p w14:paraId="20B3037E" w14:textId="17BDBFCC" w:rsidR="008578EC" w:rsidRPr="002A46DA" w:rsidRDefault="008578EC" w:rsidP="008578EC">
            <w:pPr>
              <w:pStyle w:val="TableNormalNoSpaceAfter"/>
              <w:rPr>
                <w:rFonts w:ascii="Verdana" w:hAnsi="Verdana"/>
                <w:sz w:val="24"/>
                <w:szCs w:val="24"/>
              </w:rPr>
            </w:pPr>
            <w:r w:rsidRPr="002A46DA">
              <w:rPr>
                <w:rFonts w:ascii="Verdana" w:hAnsi="Verdana"/>
                <w:sz w:val="24"/>
                <w:szCs w:val="24"/>
              </w:rPr>
              <w:t>7.</w:t>
            </w:r>
          </w:p>
        </w:tc>
        <w:tc>
          <w:tcPr>
            <w:tcW w:w="4860" w:type="dxa"/>
          </w:tcPr>
          <w:p w14:paraId="0E99CDF8" w14:textId="6FECEF34" w:rsidR="008578EC" w:rsidRPr="002A46DA" w:rsidRDefault="008578EC" w:rsidP="008578EC">
            <w:pPr>
              <w:pStyle w:val="TableNormalNoSpaceAfter"/>
              <w:rPr>
                <w:rFonts w:ascii="Verdana" w:hAnsi="Verdana"/>
                <w:sz w:val="24"/>
                <w:szCs w:val="24"/>
              </w:rPr>
            </w:pPr>
            <w:r w:rsidRPr="002A46DA">
              <w:rPr>
                <w:rFonts w:ascii="Verdana" w:hAnsi="Verdana"/>
                <w:sz w:val="24"/>
                <w:szCs w:val="24"/>
              </w:rPr>
              <w:t>The current Project Contracts List (as of 11/25/25) identifies this contract as Non-Federal with Interview (DBE).  This is also reflected in the Contract Selection Process slide in the Pre-Solicitation Presentation; however, the tentative procurement schedule slide shown in the Pre-Solicitation Presentation does not include an interview phase.  Please confirm whether interviews will not be part of this solicitation.</w:t>
            </w:r>
          </w:p>
        </w:tc>
        <w:tc>
          <w:tcPr>
            <w:tcW w:w="3870" w:type="dxa"/>
          </w:tcPr>
          <w:p w14:paraId="3D7F6ABA" w14:textId="68125E91" w:rsidR="008578EC" w:rsidRPr="002A46DA" w:rsidRDefault="008578EC" w:rsidP="008578EC">
            <w:pPr>
              <w:pStyle w:val="TableNormalNoSpaceAfter"/>
              <w:rPr>
                <w:rFonts w:ascii="Verdana" w:hAnsi="Verdana"/>
                <w:sz w:val="24"/>
                <w:szCs w:val="24"/>
              </w:rPr>
            </w:pPr>
            <w:r w:rsidRPr="002A46DA">
              <w:rPr>
                <w:rFonts w:ascii="Verdana" w:hAnsi="Verdana"/>
                <w:sz w:val="24"/>
                <w:szCs w:val="24"/>
              </w:rPr>
              <w:t>Interviews will be part of this selection.  Refer to the Request for Proposals (RFP) when the procurement is advertised in the TxDOT Procurement Portal.</w:t>
            </w:r>
          </w:p>
        </w:tc>
      </w:tr>
      <w:tr w:rsidR="008578EC" w:rsidRPr="002A46DA" w14:paraId="732BB53A" w14:textId="77777777" w:rsidTr="002A46DA">
        <w:trPr>
          <w:cnfStyle w:val="000000010000" w:firstRow="0" w:lastRow="0" w:firstColumn="0" w:lastColumn="0" w:oddVBand="0" w:evenVBand="0" w:oddHBand="0" w:evenHBand="1" w:firstRowFirstColumn="0" w:firstRowLastColumn="0" w:lastRowFirstColumn="0" w:lastRowLastColumn="0"/>
          <w:cantSplit/>
          <w:trHeight w:val="1535"/>
        </w:trPr>
        <w:tc>
          <w:tcPr>
            <w:tcW w:w="1525" w:type="dxa"/>
          </w:tcPr>
          <w:p w14:paraId="4C857FDF" w14:textId="21AE4AD2" w:rsidR="008578EC" w:rsidRPr="002A46DA" w:rsidRDefault="008578EC" w:rsidP="008578EC">
            <w:pPr>
              <w:pStyle w:val="TableNormalNoSpaceAfter"/>
              <w:rPr>
                <w:rFonts w:ascii="Verdana" w:hAnsi="Verdana"/>
                <w:sz w:val="24"/>
                <w:szCs w:val="24"/>
              </w:rPr>
            </w:pPr>
            <w:r w:rsidRPr="002A46DA">
              <w:rPr>
                <w:rFonts w:ascii="Verdana" w:hAnsi="Verdana"/>
                <w:sz w:val="24"/>
                <w:szCs w:val="24"/>
              </w:rPr>
              <w:lastRenderedPageBreak/>
              <w:t>8.</w:t>
            </w:r>
          </w:p>
        </w:tc>
        <w:tc>
          <w:tcPr>
            <w:tcW w:w="4860" w:type="dxa"/>
          </w:tcPr>
          <w:p w14:paraId="38876FF2" w14:textId="552D0EC5" w:rsidR="008578EC" w:rsidRPr="002A46DA" w:rsidRDefault="008578EC" w:rsidP="008578EC">
            <w:pPr>
              <w:pStyle w:val="TableNormalNoSpaceAfter"/>
              <w:rPr>
                <w:rFonts w:ascii="Verdana" w:hAnsi="Verdana"/>
                <w:sz w:val="24"/>
                <w:szCs w:val="24"/>
              </w:rPr>
            </w:pPr>
            <w:r w:rsidRPr="002A46DA">
              <w:rPr>
                <w:rFonts w:ascii="Verdana" w:hAnsi="Verdana"/>
                <w:sz w:val="24"/>
                <w:szCs w:val="24"/>
              </w:rPr>
              <w:t>The General Scope of Work in the Pre-Solicitation Presentation includes tasks that typically fall under the responsibilities of the Owner Verification Testing and Inspection Project Manager (22.1.1) and the Owner Verification Laboratory Manager (22.3.1).  Please clarify whether these certifications will not be required for this solicitation.</w:t>
            </w:r>
          </w:p>
        </w:tc>
        <w:tc>
          <w:tcPr>
            <w:tcW w:w="3870" w:type="dxa"/>
          </w:tcPr>
          <w:p w14:paraId="3EDE59E6" w14:textId="5664B13F" w:rsidR="008578EC" w:rsidRPr="002A46DA" w:rsidRDefault="008578EC" w:rsidP="008578EC">
            <w:pPr>
              <w:pStyle w:val="TableNormalNoSpaceAfter"/>
              <w:rPr>
                <w:rFonts w:ascii="Verdana" w:hAnsi="Verdana"/>
                <w:sz w:val="24"/>
                <w:szCs w:val="24"/>
              </w:rPr>
            </w:pPr>
            <w:r w:rsidRPr="002A46DA">
              <w:rPr>
                <w:rFonts w:ascii="Verdana" w:hAnsi="Verdana"/>
                <w:sz w:val="24"/>
                <w:szCs w:val="24"/>
              </w:rPr>
              <w:t>Work categories 22.1.1 and 22.3.1 will not be required for this solicitation.</w:t>
            </w:r>
          </w:p>
        </w:tc>
      </w:tr>
      <w:tr w:rsidR="008578EC" w:rsidRPr="002A46DA" w14:paraId="391E94D6" w14:textId="77777777" w:rsidTr="002A46DA">
        <w:trPr>
          <w:cnfStyle w:val="000000100000" w:firstRow="0" w:lastRow="0" w:firstColumn="0" w:lastColumn="0" w:oddVBand="0" w:evenVBand="0" w:oddHBand="1" w:evenHBand="0" w:firstRowFirstColumn="0" w:firstRowLastColumn="0" w:lastRowFirstColumn="0" w:lastRowLastColumn="0"/>
          <w:cantSplit/>
          <w:trHeight w:val="1535"/>
        </w:trPr>
        <w:tc>
          <w:tcPr>
            <w:tcW w:w="1525" w:type="dxa"/>
          </w:tcPr>
          <w:p w14:paraId="4E733D16" w14:textId="4C3C5156" w:rsidR="008578EC" w:rsidRPr="002A46DA" w:rsidRDefault="008578EC" w:rsidP="008578EC">
            <w:pPr>
              <w:pStyle w:val="TableNormalNoSpaceAfter"/>
              <w:rPr>
                <w:rFonts w:ascii="Verdana" w:hAnsi="Verdana"/>
                <w:sz w:val="24"/>
                <w:szCs w:val="24"/>
              </w:rPr>
            </w:pPr>
            <w:r w:rsidRPr="002A46DA">
              <w:rPr>
                <w:rFonts w:ascii="Verdana" w:hAnsi="Verdana"/>
                <w:sz w:val="24"/>
                <w:szCs w:val="24"/>
              </w:rPr>
              <w:t>9.</w:t>
            </w:r>
          </w:p>
        </w:tc>
        <w:tc>
          <w:tcPr>
            <w:tcW w:w="4860" w:type="dxa"/>
          </w:tcPr>
          <w:p w14:paraId="35FB55E0" w14:textId="5E55DAC5" w:rsidR="008578EC" w:rsidRPr="002A46DA" w:rsidRDefault="008578EC" w:rsidP="008578EC">
            <w:pPr>
              <w:pStyle w:val="TableNormalNoSpaceAfter"/>
              <w:rPr>
                <w:rFonts w:ascii="Verdana" w:hAnsi="Verdana"/>
                <w:sz w:val="24"/>
                <w:szCs w:val="24"/>
              </w:rPr>
            </w:pPr>
            <w:r w:rsidRPr="002A46DA">
              <w:rPr>
                <w:rFonts w:ascii="Verdana" w:hAnsi="Verdana"/>
                <w:sz w:val="24"/>
                <w:szCs w:val="24"/>
              </w:rPr>
              <w:t>The Chief Inspector position is traditionally a full-time, day-to-day role responsible for performing and overseeing inspection activities.  The current category distribution allocates 10% to this role.  Is this elevated percentage intended to reflect on-site operational support for this solicitation?</w:t>
            </w:r>
          </w:p>
        </w:tc>
        <w:tc>
          <w:tcPr>
            <w:tcW w:w="3870" w:type="dxa"/>
          </w:tcPr>
          <w:p w14:paraId="061A46E6" w14:textId="21581678" w:rsidR="008578EC" w:rsidRPr="002A46DA" w:rsidRDefault="008578EC" w:rsidP="008578EC">
            <w:pPr>
              <w:pStyle w:val="TableNormalNoSpaceAfter"/>
              <w:rPr>
                <w:rFonts w:ascii="Verdana" w:hAnsi="Verdana"/>
                <w:sz w:val="24"/>
                <w:szCs w:val="24"/>
              </w:rPr>
            </w:pPr>
            <w:r w:rsidRPr="002A46DA">
              <w:rPr>
                <w:rFonts w:ascii="Verdana" w:hAnsi="Verdana"/>
                <w:sz w:val="24"/>
                <w:szCs w:val="24"/>
              </w:rPr>
              <w:t xml:space="preserve">The percentage for this work category is not </w:t>
            </w:r>
            <w:proofErr w:type="gramStart"/>
            <w:r w:rsidRPr="002A46DA">
              <w:rPr>
                <w:rFonts w:ascii="Verdana" w:hAnsi="Verdana"/>
                <w:sz w:val="24"/>
                <w:szCs w:val="24"/>
              </w:rPr>
              <w:t>anticipated</w:t>
            </w:r>
            <w:proofErr w:type="gramEnd"/>
            <w:r w:rsidRPr="002A46DA">
              <w:rPr>
                <w:rFonts w:ascii="Verdana" w:hAnsi="Verdana"/>
                <w:sz w:val="24"/>
                <w:szCs w:val="24"/>
              </w:rPr>
              <w:t xml:space="preserve"> to change.  Refer to the RFP when the procurement is advertised in the TxDOT Procurement Portal.</w:t>
            </w:r>
          </w:p>
        </w:tc>
      </w:tr>
    </w:tbl>
    <w:p w14:paraId="68B39320" w14:textId="77777777" w:rsidR="00EA27CE" w:rsidRPr="002A46DA" w:rsidRDefault="00EA27CE" w:rsidP="00220C46">
      <w:pPr>
        <w:rPr>
          <w:szCs w:val="24"/>
        </w:rPr>
      </w:pPr>
    </w:p>
    <w:sectPr w:rsidR="00EA27CE" w:rsidRPr="002A46DA" w:rsidSect="000379A0">
      <w:footerReference w:type="default" r:id="rId11"/>
      <w:headerReference w:type="first" r:id="rId12"/>
      <w:footerReference w:type="first" r:id="rId13"/>
      <w:type w:val="continuous"/>
      <w:pgSz w:w="12240" w:h="15840"/>
      <w:pgMar w:top="1080" w:right="720" w:bottom="1080" w:left="1080" w:header="288"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EEA8D" w14:textId="77777777" w:rsidR="00AA5664" w:rsidRDefault="00AA5664" w:rsidP="008D32A8">
      <w:pPr>
        <w:spacing w:after="0" w:line="240" w:lineRule="auto"/>
      </w:pPr>
      <w:r>
        <w:separator/>
      </w:r>
    </w:p>
  </w:endnote>
  <w:endnote w:type="continuationSeparator" w:id="0">
    <w:p w14:paraId="2D091C89" w14:textId="77777777" w:rsidR="00AA5664" w:rsidRDefault="00AA5664" w:rsidP="008D32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Verdana Bold">
    <w:panose1 w:val="020B080403050404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Traditional Arabic">
    <w:charset w:val="B2"/>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3900A" w14:textId="01237DB9" w:rsidR="003F65A6" w:rsidRPr="000D76C1" w:rsidRDefault="002A46DA" w:rsidP="005C58DE">
    <w:pPr>
      <w:pStyle w:val="Footer"/>
      <w:pBdr>
        <w:top w:val="single" w:sz="4" w:space="8" w:color="D90D0D"/>
      </w:pBdr>
      <w:rPr>
        <w:szCs w:val="24"/>
      </w:rPr>
    </w:pPr>
    <w:r w:rsidRPr="002A46DA">
      <w:rPr>
        <w:szCs w:val="24"/>
      </w:rPr>
      <w:t>Pre-RFP Q&amp;A 601CT0000006395</w:t>
    </w:r>
    <w:r w:rsidR="000D76C1" w:rsidRPr="00763702">
      <w:rPr>
        <w:szCs w:val="24"/>
      </w:rPr>
      <w:t xml:space="preserve"> | Page </w:t>
    </w:r>
    <w:r w:rsidR="000D76C1" w:rsidRPr="00763702">
      <w:rPr>
        <w:szCs w:val="24"/>
      </w:rPr>
      <w:fldChar w:fldCharType="begin"/>
    </w:r>
    <w:r w:rsidR="000D76C1" w:rsidRPr="00763702">
      <w:rPr>
        <w:szCs w:val="24"/>
      </w:rPr>
      <w:instrText xml:space="preserve"> PAGE  \* Arabic  \* MERGEFORMAT </w:instrText>
    </w:r>
    <w:r w:rsidR="000D76C1" w:rsidRPr="00763702">
      <w:rPr>
        <w:szCs w:val="24"/>
      </w:rPr>
      <w:fldChar w:fldCharType="separate"/>
    </w:r>
    <w:r w:rsidR="000D76C1">
      <w:rPr>
        <w:szCs w:val="24"/>
      </w:rPr>
      <w:t>3</w:t>
    </w:r>
    <w:r w:rsidR="000D76C1" w:rsidRPr="00763702">
      <w:rPr>
        <w:szCs w:val="24"/>
      </w:rPr>
      <w:fldChar w:fldCharType="end"/>
    </w:r>
    <w:r w:rsidR="000D76C1" w:rsidRPr="00763702">
      <w:rPr>
        <w:szCs w:val="24"/>
      </w:rPr>
      <w:t xml:space="preserve"> of </w:t>
    </w:r>
    <w:r w:rsidR="000D76C1" w:rsidRPr="00763702">
      <w:rPr>
        <w:szCs w:val="24"/>
      </w:rPr>
      <w:fldChar w:fldCharType="begin"/>
    </w:r>
    <w:r w:rsidR="000D76C1" w:rsidRPr="00763702">
      <w:rPr>
        <w:szCs w:val="24"/>
      </w:rPr>
      <w:instrText xml:space="preserve"> NUMPAGES  \* Arabic  \* MERGEFORMAT </w:instrText>
    </w:r>
    <w:r w:rsidR="000D76C1" w:rsidRPr="00763702">
      <w:rPr>
        <w:szCs w:val="24"/>
      </w:rPr>
      <w:fldChar w:fldCharType="separate"/>
    </w:r>
    <w:r w:rsidR="000D76C1">
      <w:rPr>
        <w:szCs w:val="24"/>
      </w:rPr>
      <w:t>4</w:t>
    </w:r>
    <w:r w:rsidR="000D76C1" w:rsidRPr="00763702">
      <w:rPr>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C5586" w14:textId="4088C563" w:rsidR="003F65A6" w:rsidRPr="002A46DA" w:rsidRDefault="000379A0" w:rsidP="0055427B">
    <w:pPr>
      <w:pStyle w:val="Footer"/>
      <w:pBdr>
        <w:top w:val="single" w:sz="4" w:space="6" w:color="D90D0D"/>
      </w:pBdr>
      <w:rPr>
        <w:szCs w:val="24"/>
      </w:rPr>
    </w:pPr>
    <w:bookmarkStart w:id="1" w:name="_Hlk215672921"/>
    <w:r w:rsidRPr="002A46DA">
      <w:rPr>
        <w:szCs w:val="24"/>
      </w:rPr>
      <w:t>Pre-RFP Q&amp;A 601CT000000639</w:t>
    </w:r>
    <w:r w:rsidR="008578EC" w:rsidRPr="002A46DA">
      <w:rPr>
        <w:szCs w:val="24"/>
      </w:rPr>
      <w:t>5</w:t>
    </w:r>
    <w:bookmarkEnd w:id="1"/>
    <w:r w:rsidR="000D76C1" w:rsidRPr="002A46DA">
      <w:rPr>
        <w:szCs w:val="24"/>
      </w:rPr>
      <w:t xml:space="preserve"> | Page </w:t>
    </w:r>
    <w:r w:rsidR="000D76C1" w:rsidRPr="002A46DA">
      <w:rPr>
        <w:szCs w:val="24"/>
      </w:rPr>
      <w:fldChar w:fldCharType="begin"/>
    </w:r>
    <w:r w:rsidR="000D76C1" w:rsidRPr="002A46DA">
      <w:rPr>
        <w:szCs w:val="24"/>
      </w:rPr>
      <w:instrText xml:space="preserve"> PAGE  \* Arabic  \* MERGEFORMAT </w:instrText>
    </w:r>
    <w:r w:rsidR="000D76C1" w:rsidRPr="002A46DA">
      <w:rPr>
        <w:szCs w:val="24"/>
      </w:rPr>
      <w:fldChar w:fldCharType="separate"/>
    </w:r>
    <w:r w:rsidR="000D76C1" w:rsidRPr="002A46DA">
      <w:rPr>
        <w:szCs w:val="24"/>
      </w:rPr>
      <w:t>3</w:t>
    </w:r>
    <w:r w:rsidR="000D76C1" w:rsidRPr="002A46DA">
      <w:rPr>
        <w:szCs w:val="24"/>
      </w:rPr>
      <w:fldChar w:fldCharType="end"/>
    </w:r>
    <w:r w:rsidR="000D76C1" w:rsidRPr="002A46DA">
      <w:rPr>
        <w:szCs w:val="24"/>
      </w:rPr>
      <w:t xml:space="preserve"> of </w:t>
    </w:r>
    <w:r w:rsidR="000D76C1" w:rsidRPr="002A46DA">
      <w:rPr>
        <w:szCs w:val="24"/>
      </w:rPr>
      <w:fldChar w:fldCharType="begin"/>
    </w:r>
    <w:r w:rsidR="000D76C1" w:rsidRPr="002A46DA">
      <w:rPr>
        <w:szCs w:val="24"/>
      </w:rPr>
      <w:instrText xml:space="preserve"> NUMPAGES  \* Arabic  \* MERGEFORMAT </w:instrText>
    </w:r>
    <w:r w:rsidR="000D76C1" w:rsidRPr="002A46DA">
      <w:rPr>
        <w:szCs w:val="24"/>
      </w:rPr>
      <w:fldChar w:fldCharType="separate"/>
    </w:r>
    <w:r w:rsidR="000D76C1" w:rsidRPr="002A46DA">
      <w:rPr>
        <w:szCs w:val="24"/>
      </w:rPr>
      <w:t>4</w:t>
    </w:r>
    <w:r w:rsidR="000D76C1" w:rsidRPr="002A46DA">
      <w:rPr>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DE9FA" w14:textId="77777777" w:rsidR="00AA5664" w:rsidRDefault="00AA5664" w:rsidP="008D32A8">
      <w:pPr>
        <w:spacing w:after="0" w:line="240" w:lineRule="auto"/>
      </w:pPr>
      <w:r>
        <w:separator/>
      </w:r>
    </w:p>
  </w:footnote>
  <w:footnote w:type="continuationSeparator" w:id="0">
    <w:p w14:paraId="5457124B" w14:textId="77777777" w:rsidR="00AA5664" w:rsidRDefault="00AA5664" w:rsidP="008D32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61141" w14:textId="5B3950A0" w:rsidR="00154730" w:rsidRDefault="003F65A6" w:rsidP="007C7611">
    <w:pPr>
      <w:pStyle w:val="Header"/>
      <w:tabs>
        <w:tab w:val="clear" w:pos="4680"/>
        <w:tab w:val="clear" w:pos="9360"/>
        <w:tab w:val="right" w:pos="9990"/>
      </w:tabs>
      <w:ind w:right="-90"/>
    </w:pPr>
    <w:r w:rsidRPr="007C7611">
      <w:rPr>
        <w:b/>
        <w:bCs/>
        <w:noProof/>
        <w:color w:val="FFFFFF" w:themeColor="background1"/>
        <w:sz w:val="28"/>
        <w:szCs w:val="22"/>
      </w:rPr>
      <w:drawing>
        <wp:anchor distT="0" distB="0" distL="114300" distR="114300" simplePos="0" relativeHeight="251659264" behindDoc="1" locked="0" layoutInCell="1" allowOverlap="1" wp14:anchorId="40CAC769" wp14:editId="3ABB8B87">
          <wp:simplePos x="0" y="0"/>
          <wp:positionH relativeFrom="page">
            <wp:posOffset>-10048</wp:posOffset>
          </wp:positionH>
          <wp:positionV relativeFrom="page">
            <wp:posOffset>10049</wp:posOffset>
          </wp:positionV>
          <wp:extent cx="10078085" cy="834014"/>
          <wp:effectExtent l="0" t="0" r="0" b="4445"/>
          <wp:wrapNone/>
          <wp:docPr id="1456905945" name="Picture 145690594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6905945" name="Picture 145690594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130763" cy="838373"/>
                  </a:xfrm>
                  <a:prstGeom prst="rect">
                    <a:avLst/>
                  </a:prstGeom>
                </pic:spPr>
              </pic:pic>
            </a:graphicData>
          </a:graphic>
          <wp14:sizeRelH relativeFrom="margin">
            <wp14:pctWidth>0</wp14:pctWidth>
          </wp14:sizeRelH>
          <wp14:sizeRelV relativeFrom="margin">
            <wp14:pctHeight>0</wp14:pctHeight>
          </wp14:sizeRelV>
        </wp:anchor>
      </w:drawing>
    </w:r>
    <w:r w:rsidR="0064116B" w:rsidRPr="0064116B">
      <w:t xml:space="preserve"> </w:t>
    </w:r>
    <w:r w:rsidR="0064116B">
      <w:rPr>
        <w:noProof/>
      </w:rPr>
      <w:drawing>
        <wp:inline distT="0" distB="0" distL="0" distR="0" wp14:anchorId="52DB8CD5" wp14:editId="0A518C63">
          <wp:extent cx="2803490" cy="480043"/>
          <wp:effectExtent l="0" t="0" r="0" b="0"/>
          <wp:docPr id="744697846" name="Picture 2" descr="Texas Department of Transport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697846" name="Picture 2" descr="Texas Department of Transportation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11501" cy="498538"/>
                  </a:xfrm>
                  <a:prstGeom prst="rect">
                    <a:avLst/>
                  </a:prstGeom>
                  <a:noFill/>
                  <a:ln>
                    <a:noFill/>
                  </a:ln>
                </pic:spPr>
              </pic:pic>
            </a:graphicData>
          </a:graphic>
        </wp:inline>
      </w:drawing>
    </w:r>
    <w:r w:rsidR="007C7611">
      <w:rPr>
        <w:noProof/>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47CD8F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918757D"/>
    <w:multiLevelType w:val="hybridMultilevel"/>
    <w:tmpl w:val="7C32EC9A"/>
    <w:lvl w:ilvl="0" w:tplc="87E84E42">
      <w:start w:val="1"/>
      <w:numFmt w:val="lowerLetter"/>
      <w:pStyle w:val="ListNumber2"/>
      <w:lvlText w:val="%1."/>
      <w:lvlJc w:val="left"/>
      <w:pPr>
        <w:ind w:left="792" w:hanging="360"/>
      </w:p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2" w15:restartNumberingAfterBreak="0">
    <w:nsid w:val="2C4C12DE"/>
    <w:multiLevelType w:val="multilevel"/>
    <w:tmpl w:val="C6BE2430"/>
    <w:lvl w:ilvl="0">
      <w:start w:val="1"/>
      <w:numFmt w:val="decimal"/>
      <w:pStyle w:val="ListNumber"/>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 w15:restartNumberingAfterBreak="0">
    <w:nsid w:val="6FFC6135"/>
    <w:multiLevelType w:val="multilevel"/>
    <w:tmpl w:val="4DB6C37C"/>
    <w:lvl w:ilvl="0">
      <w:start w:val="1"/>
      <w:numFmt w:val="decimal"/>
      <w:lvlText w:val="%1."/>
      <w:lvlJc w:val="left"/>
      <w:pPr>
        <w:ind w:left="432" w:hanging="432"/>
      </w:pPr>
      <w:rPr>
        <w:rFonts w:hint="default"/>
      </w:rPr>
    </w:lvl>
    <w:lvl w:ilvl="1">
      <w:start w:val="1"/>
      <w:numFmt w:val="upperRoman"/>
      <w:lvlText w:val="%2."/>
      <w:lvlJc w:val="left"/>
      <w:pPr>
        <w:ind w:left="1296" w:hanging="432"/>
      </w:pPr>
      <w:rPr>
        <w:rFonts w:hint="default"/>
      </w:rPr>
    </w:lvl>
    <w:lvl w:ilvl="2">
      <w:start w:val="1"/>
      <w:numFmt w:val="lowerLetter"/>
      <w:pStyle w:val="ListNumber3"/>
      <w:lvlText w:val="%3."/>
      <w:lvlJc w:val="left"/>
      <w:pPr>
        <w:ind w:left="2160" w:hanging="432"/>
      </w:pPr>
      <w:rPr>
        <w:rFonts w:hint="default"/>
      </w:rPr>
    </w:lvl>
    <w:lvl w:ilvl="3">
      <w:start w:val="1"/>
      <w:numFmt w:val="lowerRoman"/>
      <w:pStyle w:val="ListNumber4"/>
      <w:lvlText w:val="%4."/>
      <w:lvlJc w:val="left"/>
      <w:pPr>
        <w:ind w:left="3024" w:hanging="432"/>
      </w:pPr>
      <w:rPr>
        <w:rFonts w:hint="default"/>
      </w:rPr>
    </w:lvl>
    <w:lvl w:ilvl="4">
      <w:start w:val="1"/>
      <w:numFmt w:val="bullet"/>
      <w:pStyle w:val="ListNumber5"/>
      <w:lvlText w:val=""/>
      <w:lvlJc w:val="left"/>
      <w:pPr>
        <w:ind w:left="3888" w:hanging="432"/>
      </w:pPr>
      <w:rPr>
        <w:rFonts w:ascii="Symbol" w:hAnsi="Symbol" w:hint="default"/>
      </w:rPr>
    </w:lvl>
    <w:lvl w:ilvl="5">
      <w:start w:val="1"/>
      <w:numFmt w:val="bullet"/>
      <w:lvlText w:val="–"/>
      <w:lvlJc w:val="left"/>
      <w:pPr>
        <w:ind w:left="4752" w:hanging="432"/>
      </w:pPr>
      <w:rPr>
        <w:rFonts w:ascii="Franklin Gothic Book" w:hAnsi="Franklin Gothic Book" w:hint="default"/>
      </w:rPr>
    </w:lvl>
    <w:lvl w:ilvl="6">
      <w:start w:val="1"/>
      <w:numFmt w:val="decimal"/>
      <w:lvlText w:val="%7."/>
      <w:lvlJc w:val="left"/>
      <w:pPr>
        <w:ind w:left="5616" w:hanging="432"/>
      </w:pPr>
      <w:rPr>
        <w:rFonts w:hint="default"/>
      </w:rPr>
    </w:lvl>
    <w:lvl w:ilvl="7">
      <w:start w:val="1"/>
      <w:numFmt w:val="lowerLetter"/>
      <w:lvlText w:val="%8."/>
      <w:lvlJc w:val="left"/>
      <w:pPr>
        <w:ind w:left="6480" w:hanging="432"/>
      </w:pPr>
      <w:rPr>
        <w:rFonts w:hint="default"/>
      </w:rPr>
    </w:lvl>
    <w:lvl w:ilvl="8">
      <w:start w:val="1"/>
      <w:numFmt w:val="lowerRoman"/>
      <w:lvlText w:val="%9."/>
      <w:lvlJc w:val="left"/>
      <w:pPr>
        <w:ind w:left="7344" w:hanging="432"/>
      </w:pPr>
      <w:rPr>
        <w:rFonts w:hint="default"/>
      </w:rPr>
    </w:lvl>
  </w:abstractNum>
  <w:abstractNum w:abstractNumId="4" w15:restartNumberingAfterBreak="0">
    <w:nsid w:val="7AFD11F3"/>
    <w:multiLevelType w:val="multilevel"/>
    <w:tmpl w:val="1C3A27A0"/>
    <w:lvl w:ilvl="0">
      <w:start w:val="1"/>
      <w:numFmt w:val="bullet"/>
      <w:pStyle w:val="ListBullet"/>
      <w:lvlText w:val=""/>
      <w:lvlJc w:val="left"/>
      <w:pPr>
        <w:ind w:left="360" w:hanging="360"/>
      </w:pPr>
      <w:rPr>
        <w:rFonts w:ascii="Symbol" w:hAnsi="Symbol" w:hint="default"/>
        <w:color w:val="0056A9" w:themeColor="accent1"/>
      </w:rPr>
    </w:lvl>
    <w:lvl w:ilvl="1">
      <w:start w:val="1"/>
      <w:numFmt w:val="bullet"/>
      <w:lvlText w:val="–"/>
      <w:lvlJc w:val="left"/>
      <w:pPr>
        <w:ind w:left="720" w:hanging="360"/>
      </w:pPr>
      <w:rPr>
        <w:rFonts w:ascii="Franklin Gothic Book" w:hAnsi="Franklin Gothic Book" w:hint="default"/>
        <w:color w:val="0056A9" w:themeColor="accent1"/>
      </w:rPr>
    </w:lvl>
    <w:lvl w:ilvl="2">
      <w:start w:val="1"/>
      <w:numFmt w:val="bullet"/>
      <w:lvlText w:val=""/>
      <w:lvlJc w:val="left"/>
      <w:pPr>
        <w:ind w:left="1080" w:hanging="360"/>
      </w:pPr>
      <w:rPr>
        <w:rFonts w:ascii="Wingdings" w:hAnsi="Wingdings" w:hint="default"/>
        <w:color w:val="0056A9" w:themeColor="accent1"/>
      </w:rPr>
    </w:lvl>
    <w:lvl w:ilvl="3">
      <w:start w:val="1"/>
      <w:numFmt w:val="bullet"/>
      <w:lvlText w:val=""/>
      <w:lvlJc w:val="left"/>
      <w:pPr>
        <w:ind w:left="1440" w:hanging="360"/>
      </w:pPr>
      <w:rPr>
        <w:rFonts w:ascii="Symbol" w:hAnsi="Symbol" w:hint="default"/>
        <w:color w:val="0056A9" w:themeColor="accent1"/>
      </w:rPr>
    </w:lvl>
    <w:lvl w:ilvl="4">
      <w:start w:val="1"/>
      <w:numFmt w:val="bullet"/>
      <w:lvlText w:val="°"/>
      <w:lvlJc w:val="left"/>
      <w:pPr>
        <w:ind w:left="1800" w:hanging="360"/>
      </w:pPr>
      <w:rPr>
        <w:rFonts w:ascii="Verdana" w:hAnsi="Verdana" w:hint="default"/>
        <w:color w:val="0056A9" w:themeColor="accent1"/>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16cid:durableId="1329480942">
    <w:abstractNumId w:val="3"/>
  </w:num>
  <w:num w:numId="2" w16cid:durableId="1916547936">
    <w:abstractNumId w:val="1"/>
  </w:num>
  <w:num w:numId="3" w16cid:durableId="857424947">
    <w:abstractNumId w:val="0"/>
  </w:num>
  <w:num w:numId="4" w16cid:durableId="1984188477">
    <w:abstractNumId w:val="4"/>
  </w:num>
  <w:num w:numId="5" w16cid:durableId="21020187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31ALamDb4mLugsJf8wzaUhJND1khkMNJwUL4CpO98VndglRfkk5WNAt/q+8XL0PbjtvErV6ezuPcmEgq3zlrAQ==" w:salt="CQyCNIKmZ96jB9x9WZk23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664"/>
    <w:rsid w:val="00003A2F"/>
    <w:rsid w:val="000211BE"/>
    <w:rsid w:val="000379A0"/>
    <w:rsid w:val="000513E7"/>
    <w:rsid w:val="000552A6"/>
    <w:rsid w:val="00085A1D"/>
    <w:rsid w:val="000B0658"/>
    <w:rsid w:val="000B3E57"/>
    <w:rsid w:val="000B61FB"/>
    <w:rsid w:val="000D76C1"/>
    <w:rsid w:val="000E58B8"/>
    <w:rsid w:val="000E7E10"/>
    <w:rsid w:val="000F288C"/>
    <w:rsid w:val="00106719"/>
    <w:rsid w:val="00107C98"/>
    <w:rsid w:val="00110C04"/>
    <w:rsid w:val="00112F21"/>
    <w:rsid w:val="00124F90"/>
    <w:rsid w:val="001326EE"/>
    <w:rsid w:val="00134C29"/>
    <w:rsid w:val="00154730"/>
    <w:rsid w:val="001635E1"/>
    <w:rsid w:val="001863EA"/>
    <w:rsid w:val="001B002C"/>
    <w:rsid w:val="001D5CC7"/>
    <w:rsid w:val="001F7FF0"/>
    <w:rsid w:val="002171CD"/>
    <w:rsid w:val="00220C46"/>
    <w:rsid w:val="00227846"/>
    <w:rsid w:val="00240E1C"/>
    <w:rsid w:val="00245F8F"/>
    <w:rsid w:val="00252248"/>
    <w:rsid w:val="00257037"/>
    <w:rsid w:val="00257D6B"/>
    <w:rsid w:val="00272DA8"/>
    <w:rsid w:val="00273031"/>
    <w:rsid w:val="00284504"/>
    <w:rsid w:val="002A414B"/>
    <w:rsid w:val="002A46DA"/>
    <w:rsid w:val="002C79BA"/>
    <w:rsid w:val="002F3275"/>
    <w:rsid w:val="003328E6"/>
    <w:rsid w:val="0036444B"/>
    <w:rsid w:val="003658A3"/>
    <w:rsid w:val="003B71B9"/>
    <w:rsid w:val="003C7275"/>
    <w:rsid w:val="003D0A4A"/>
    <w:rsid w:val="003D41C5"/>
    <w:rsid w:val="003F65A6"/>
    <w:rsid w:val="00402BE5"/>
    <w:rsid w:val="00434E0A"/>
    <w:rsid w:val="00450A47"/>
    <w:rsid w:val="00462784"/>
    <w:rsid w:val="00471606"/>
    <w:rsid w:val="00487531"/>
    <w:rsid w:val="00487FC7"/>
    <w:rsid w:val="004B10C6"/>
    <w:rsid w:val="004B3E7E"/>
    <w:rsid w:val="004F0132"/>
    <w:rsid w:val="00515A63"/>
    <w:rsid w:val="00527DD7"/>
    <w:rsid w:val="0055427B"/>
    <w:rsid w:val="00566E37"/>
    <w:rsid w:val="00577AE2"/>
    <w:rsid w:val="005849B1"/>
    <w:rsid w:val="005966C9"/>
    <w:rsid w:val="005B069F"/>
    <w:rsid w:val="005C58DE"/>
    <w:rsid w:val="005D6ED1"/>
    <w:rsid w:val="0061536C"/>
    <w:rsid w:val="0062659C"/>
    <w:rsid w:val="00632044"/>
    <w:rsid w:val="0064116B"/>
    <w:rsid w:val="0065181D"/>
    <w:rsid w:val="00675F62"/>
    <w:rsid w:val="006A3669"/>
    <w:rsid w:val="006C271D"/>
    <w:rsid w:val="006D21E3"/>
    <w:rsid w:val="006E29EC"/>
    <w:rsid w:val="006F336D"/>
    <w:rsid w:val="00713DA6"/>
    <w:rsid w:val="007406FD"/>
    <w:rsid w:val="00752FD7"/>
    <w:rsid w:val="007706EA"/>
    <w:rsid w:val="007A1E61"/>
    <w:rsid w:val="007C7611"/>
    <w:rsid w:val="00842150"/>
    <w:rsid w:val="00847C79"/>
    <w:rsid w:val="008505EF"/>
    <w:rsid w:val="00854E56"/>
    <w:rsid w:val="00856ADA"/>
    <w:rsid w:val="008578EC"/>
    <w:rsid w:val="008B0477"/>
    <w:rsid w:val="008D32A8"/>
    <w:rsid w:val="008E280B"/>
    <w:rsid w:val="008F235B"/>
    <w:rsid w:val="00907ED0"/>
    <w:rsid w:val="00913D72"/>
    <w:rsid w:val="00936EDD"/>
    <w:rsid w:val="00964A6A"/>
    <w:rsid w:val="009A2949"/>
    <w:rsid w:val="009C5EA7"/>
    <w:rsid w:val="009D6180"/>
    <w:rsid w:val="009F43D5"/>
    <w:rsid w:val="00A16581"/>
    <w:rsid w:val="00A6247E"/>
    <w:rsid w:val="00A90589"/>
    <w:rsid w:val="00A910AB"/>
    <w:rsid w:val="00A930F0"/>
    <w:rsid w:val="00AA5664"/>
    <w:rsid w:val="00AC1D5F"/>
    <w:rsid w:val="00AF3079"/>
    <w:rsid w:val="00B42FF6"/>
    <w:rsid w:val="00B463F8"/>
    <w:rsid w:val="00B5352B"/>
    <w:rsid w:val="00C23D83"/>
    <w:rsid w:val="00C4689C"/>
    <w:rsid w:val="00C755BF"/>
    <w:rsid w:val="00CB5F0D"/>
    <w:rsid w:val="00CC7313"/>
    <w:rsid w:val="00CE7522"/>
    <w:rsid w:val="00D4438B"/>
    <w:rsid w:val="00D462CC"/>
    <w:rsid w:val="00D64ED3"/>
    <w:rsid w:val="00DA0308"/>
    <w:rsid w:val="00DD07D9"/>
    <w:rsid w:val="00DD3C0A"/>
    <w:rsid w:val="00DE176C"/>
    <w:rsid w:val="00DE505A"/>
    <w:rsid w:val="00E26E3B"/>
    <w:rsid w:val="00E4613A"/>
    <w:rsid w:val="00E605E2"/>
    <w:rsid w:val="00E7310B"/>
    <w:rsid w:val="00E809FE"/>
    <w:rsid w:val="00EA27CE"/>
    <w:rsid w:val="00EB196C"/>
    <w:rsid w:val="00EB73F9"/>
    <w:rsid w:val="00EC2343"/>
    <w:rsid w:val="00EC5988"/>
    <w:rsid w:val="00F13C1E"/>
    <w:rsid w:val="00F317CD"/>
    <w:rsid w:val="00F336D6"/>
    <w:rsid w:val="00F67F03"/>
    <w:rsid w:val="00F7168B"/>
    <w:rsid w:val="00F87311"/>
    <w:rsid w:val="00FA4631"/>
    <w:rsid w:val="00FD13A6"/>
    <w:rsid w:val="00FE30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C70D95"/>
  <w15:docId w15:val="{6E66981C-62A1-4B4D-9B4F-D3B03A4E9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 w:unhideWhenUsed="1"/>
    <w:lsdException w:name="List Number 3" w:semiHidden="1" w:unhideWhenUsed="1"/>
    <w:lsdException w:name="List Number 4" w:semiHidden="1" w:unhideWhenUsed="1"/>
    <w:lsdException w:name="List Number 5" w:semiHidden="1" w:unhideWhenUsed="1"/>
    <w:lsdException w:name="Title" w:uiPriority="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1FB"/>
    <w:pPr>
      <w:spacing w:after="200" w:line="360" w:lineRule="auto"/>
    </w:pPr>
    <w:rPr>
      <w:szCs w:val="20"/>
    </w:rPr>
  </w:style>
  <w:style w:type="paragraph" w:styleId="Heading1">
    <w:name w:val="heading 1"/>
    <w:next w:val="Normal"/>
    <w:link w:val="Heading1Char"/>
    <w:uiPriority w:val="9"/>
    <w:qFormat/>
    <w:rsid w:val="00EA27CE"/>
    <w:pPr>
      <w:spacing w:after="120"/>
      <w:outlineLvl w:val="0"/>
    </w:pPr>
    <w:rPr>
      <w:b/>
      <w:bCs/>
      <w:color w:val="FFFFFF" w:themeColor="background1"/>
      <w:sz w:val="48"/>
      <w:szCs w:val="48"/>
    </w:rPr>
  </w:style>
  <w:style w:type="paragraph" w:styleId="Heading2">
    <w:name w:val="heading 2"/>
    <w:next w:val="Normal"/>
    <w:link w:val="Heading2Char"/>
    <w:uiPriority w:val="9"/>
    <w:unhideWhenUsed/>
    <w:qFormat/>
    <w:rsid w:val="00577AE2"/>
    <w:pPr>
      <w:spacing w:before="240" w:after="80" w:line="336" w:lineRule="auto"/>
      <w:outlineLvl w:val="1"/>
    </w:pPr>
    <w:rPr>
      <w:rFonts w:asciiTheme="majorHAnsi" w:eastAsiaTheme="majorEastAsia" w:hAnsiTheme="majorHAnsi" w:cstheme="majorBidi"/>
      <w:b/>
      <w:color w:val="0056A9"/>
      <w:sz w:val="32"/>
      <w:szCs w:val="32"/>
    </w:rPr>
  </w:style>
  <w:style w:type="paragraph" w:styleId="Heading3">
    <w:name w:val="heading 3"/>
    <w:next w:val="Normal"/>
    <w:link w:val="Heading3Char"/>
    <w:uiPriority w:val="9"/>
    <w:unhideWhenUsed/>
    <w:qFormat/>
    <w:rsid w:val="00577AE2"/>
    <w:pPr>
      <w:spacing w:before="80" w:line="360" w:lineRule="auto"/>
      <w:outlineLvl w:val="2"/>
    </w:pPr>
    <w:rPr>
      <w:rFonts w:asciiTheme="majorHAnsi" w:eastAsiaTheme="majorEastAsia" w:hAnsiTheme="majorHAnsi" w:cstheme="majorBidi"/>
      <w:b/>
      <w:szCs w:val="28"/>
    </w:rPr>
  </w:style>
  <w:style w:type="paragraph" w:styleId="Heading4">
    <w:name w:val="heading 4"/>
    <w:next w:val="Normal"/>
    <w:link w:val="Heading4Char"/>
    <w:uiPriority w:val="9"/>
    <w:unhideWhenUsed/>
    <w:qFormat/>
    <w:rsid w:val="00E605E2"/>
    <w:pPr>
      <w:spacing w:before="80" w:line="336" w:lineRule="auto"/>
      <w:outlineLvl w:val="3"/>
    </w:pPr>
    <w:rPr>
      <w:rFonts w:asciiTheme="majorHAnsi" w:eastAsiaTheme="majorEastAsia" w:hAnsiTheme="majorHAnsi" w:cstheme="majorBidi"/>
      <w:b/>
      <w:szCs w:val="28"/>
    </w:rPr>
  </w:style>
  <w:style w:type="paragraph" w:styleId="Heading5">
    <w:name w:val="heading 5"/>
    <w:next w:val="Normal"/>
    <w:link w:val="Heading5Char"/>
    <w:uiPriority w:val="9"/>
    <w:unhideWhenUsed/>
    <w:qFormat/>
    <w:rsid w:val="00713DA6"/>
    <w:pPr>
      <w:framePr w:wrap="around" w:vAnchor="text" w:hAnchor="text" w:y="1"/>
      <w:suppressOverlap/>
      <w:outlineLvl w:val="4"/>
    </w:pPr>
    <w:rPr>
      <w:rFonts w:asciiTheme="majorHAnsi" w:hAnsiTheme="majorHAnsi"/>
      <w:b/>
      <w:color w:val="FFFFFF" w:themeColor="background1"/>
    </w:rPr>
  </w:style>
  <w:style w:type="paragraph" w:styleId="Heading6">
    <w:name w:val="heading 6"/>
    <w:next w:val="Normal"/>
    <w:link w:val="Heading6Char"/>
    <w:uiPriority w:val="9"/>
    <w:unhideWhenUsed/>
    <w:qFormat/>
    <w:rsid w:val="00713DA6"/>
    <w:pPr>
      <w:spacing w:before="300" w:after="120"/>
      <w:outlineLvl w:val="5"/>
    </w:pPr>
    <w:rPr>
      <w:rFonts w:asciiTheme="majorHAnsi" w:hAnsiTheme="majorHAnsi"/>
      <w:b/>
      <w:i/>
      <w:iCs/>
      <w:szCs w:val="20"/>
    </w:rPr>
  </w:style>
  <w:style w:type="paragraph" w:styleId="Heading7">
    <w:name w:val="heading 7"/>
    <w:next w:val="Normal"/>
    <w:link w:val="Heading7Char"/>
    <w:uiPriority w:val="9"/>
    <w:unhideWhenUsed/>
    <w:qFormat/>
    <w:rsid w:val="00713DA6"/>
    <w:pPr>
      <w:framePr w:wrap="around" w:vAnchor="text" w:hAnchor="text" w:y="1"/>
      <w:spacing w:after="120" w:line="336" w:lineRule="auto"/>
      <w:suppressOverlap/>
      <w:jc w:val="center"/>
      <w:outlineLvl w:val="6"/>
    </w:pPr>
    <w:rPr>
      <w:rFonts w:asciiTheme="majorHAnsi" w:hAnsiTheme="majorHAnsi"/>
      <w:b/>
      <w:iCs/>
      <w:color w:val="0056A9" w:themeColor="accent1"/>
      <w:szCs w:val="20"/>
    </w:rPr>
  </w:style>
  <w:style w:type="paragraph" w:styleId="Heading8">
    <w:name w:val="heading 8"/>
    <w:basedOn w:val="Normal"/>
    <w:next w:val="Normal"/>
    <w:link w:val="Heading8Char"/>
    <w:uiPriority w:val="9"/>
    <w:semiHidden/>
    <w:unhideWhenUsed/>
    <w:qFormat/>
    <w:rsid w:val="00E605E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05E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27CE"/>
    <w:rPr>
      <w:b/>
      <w:bCs/>
      <w:color w:val="FFFFFF" w:themeColor="background1"/>
      <w:sz w:val="48"/>
      <w:szCs w:val="48"/>
    </w:rPr>
  </w:style>
  <w:style w:type="character" w:customStyle="1" w:styleId="Heading2Char">
    <w:name w:val="Heading 2 Char"/>
    <w:basedOn w:val="DefaultParagraphFont"/>
    <w:link w:val="Heading2"/>
    <w:uiPriority w:val="9"/>
    <w:rsid w:val="00577AE2"/>
    <w:rPr>
      <w:rFonts w:asciiTheme="majorHAnsi" w:eastAsiaTheme="majorEastAsia" w:hAnsiTheme="majorHAnsi" w:cstheme="majorBidi"/>
      <w:b/>
      <w:color w:val="0056A9"/>
      <w:sz w:val="32"/>
      <w:szCs w:val="32"/>
    </w:rPr>
  </w:style>
  <w:style w:type="character" w:customStyle="1" w:styleId="Heading3Char">
    <w:name w:val="Heading 3 Char"/>
    <w:basedOn w:val="DefaultParagraphFont"/>
    <w:link w:val="Heading3"/>
    <w:uiPriority w:val="9"/>
    <w:rsid w:val="00577AE2"/>
    <w:rPr>
      <w:rFonts w:asciiTheme="majorHAnsi" w:eastAsiaTheme="majorEastAsia" w:hAnsiTheme="majorHAnsi" w:cstheme="majorBidi"/>
      <w:b/>
      <w:szCs w:val="28"/>
    </w:rPr>
  </w:style>
  <w:style w:type="character" w:customStyle="1" w:styleId="Heading4Char">
    <w:name w:val="Heading 4 Char"/>
    <w:basedOn w:val="DefaultParagraphFont"/>
    <w:link w:val="Heading4"/>
    <w:uiPriority w:val="9"/>
    <w:rsid w:val="00E605E2"/>
    <w:rPr>
      <w:rFonts w:asciiTheme="majorHAnsi" w:eastAsiaTheme="majorEastAsia" w:hAnsiTheme="majorHAnsi" w:cstheme="majorBidi"/>
      <w:b/>
      <w:szCs w:val="28"/>
    </w:rPr>
  </w:style>
  <w:style w:type="character" w:customStyle="1" w:styleId="Heading5Char">
    <w:name w:val="Heading 5 Char"/>
    <w:basedOn w:val="DefaultParagraphFont"/>
    <w:link w:val="Heading5"/>
    <w:uiPriority w:val="9"/>
    <w:rsid w:val="00713DA6"/>
    <w:rPr>
      <w:rFonts w:asciiTheme="majorHAnsi" w:hAnsiTheme="majorHAnsi"/>
      <w:b/>
      <w:color w:val="FFFFFF" w:themeColor="background1"/>
    </w:rPr>
  </w:style>
  <w:style w:type="character" w:customStyle="1" w:styleId="Heading6Char">
    <w:name w:val="Heading 6 Char"/>
    <w:basedOn w:val="DefaultParagraphFont"/>
    <w:link w:val="Heading6"/>
    <w:uiPriority w:val="9"/>
    <w:rsid w:val="00713DA6"/>
    <w:rPr>
      <w:rFonts w:asciiTheme="majorHAnsi" w:hAnsiTheme="majorHAnsi"/>
      <w:b/>
      <w:i/>
      <w:iCs/>
      <w:szCs w:val="20"/>
    </w:rPr>
  </w:style>
  <w:style w:type="character" w:customStyle="1" w:styleId="Heading7Char">
    <w:name w:val="Heading 7 Char"/>
    <w:basedOn w:val="DefaultParagraphFont"/>
    <w:link w:val="Heading7"/>
    <w:uiPriority w:val="9"/>
    <w:rsid w:val="00713DA6"/>
    <w:rPr>
      <w:rFonts w:asciiTheme="majorHAnsi" w:hAnsiTheme="majorHAnsi"/>
      <w:b/>
      <w:iCs/>
      <w:color w:val="0056A9" w:themeColor="accent1"/>
      <w:szCs w:val="20"/>
    </w:rPr>
  </w:style>
  <w:style w:type="character" w:customStyle="1" w:styleId="Heading8Char">
    <w:name w:val="Heading 8 Char"/>
    <w:basedOn w:val="DefaultParagraphFont"/>
    <w:link w:val="Heading8"/>
    <w:uiPriority w:val="9"/>
    <w:semiHidden/>
    <w:rsid w:val="00E605E2"/>
    <w:rPr>
      <w:rFonts w:eastAsiaTheme="majorEastAsia" w:cstheme="majorBidi"/>
      <w:i/>
      <w:iCs/>
      <w:color w:val="272727" w:themeColor="text1" w:themeTint="D8"/>
      <w:sz w:val="18"/>
      <w:szCs w:val="20"/>
    </w:rPr>
  </w:style>
  <w:style w:type="character" w:customStyle="1" w:styleId="Heading9Char">
    <w:name w:val="Heading 9 Char"/>
    <w:basedOn w:val="DefaultParagraphFont"/>
    <w:link w:val="Heading9"/>
    <w:uiPriority w:val="9"/>
    <w:semiHidden/>
    <w:rsid w:val="00E605E2"/>
    <w:rPr>
      <w:rFonts w:eastAsiaTheme="majorEastAsia" w:cstheme="majorBidi"/>
      <w:color w:val="272727" w:themeColor="text1" w:themeTint="D8"/>
      <w:sz w:val="18"/>
      <w:szCs w:val="20"/>
    </w:rPr>
  </w:style>
  <w:style w:type="paragraph" w:styleId="Title">
    <w:name w:val="Title"/>
    <w:link w:val="TitleChar"/>
    <w:uiPriority w:val="10"/>
    <w:rsid w:val="00487531"/>
    <w:pPr>
      <w:spacing w:after="240"/>
      <w:contextualSpacing/>
    </w:pPr>
    <w:rPr>
      <w:rFonts w:ascii="Verdana" w:eastAsiaTheme="majorEastAsia" w:hAnsi="Verdana" w:cstheme="majorBidi"/>
      <w:b/>
      <w:color w:val="FFFFFF" w:themeColor="background1"/>
      <w:spacing w:val="-10"/>
      <w:kern w:val="28"/>
      <w:sz w:val="48"/>
      <w:szCs w:val="56"/>
      <w:lang w:eastAsia="ja-JP"/>
      <w14:ligatures w14:val="none"/>
    </w:rPr>
  </w:style>
  <w:style w:type="character" w:customStyle="1" w:styleId="TitleChar">
    <w:name w:val="Title Char"/>
    <w:basedOn w:val="DefaultParagraphFont"/>
    <w:link w:val="Title"/>
    <w:uiPriority w:val="10"/>
    <w:rsid w:val="00487531"/>
    <w:rPr>
      <w:rFonts w:ascii="Verdana" w:eastAsiaTheme="majorEastAsia" w:hAnsi="Verdana" w:cstheme="majorBidi"/>
      <w:b/>
      <w:color w:val="FFFFFF" w:themeColor="background1"/>
      <w:spacing w:val="-10"/>
      <w:kern w:val="28"/>
      <w:sz w:val="48"/>
      <w:szCs w:val="56"/>
      <w:lang w:eastAsia="ja-JP"/>
      <w14:ligatures w14:val="none"/>
    </w:rPr>
  </w:style>
  <w:style w:type="paragraph" w:styleId="Subtitle">
    <w:name w:val="Subtitle"/>
    <w:basedOn w:val="Title"/>
    <w:link w:val="SubtitleChar"/>
    <w:uiPriority w:val="11"/>
    <w:rsid w:val="00F317CD"/>
    <w:rPr>
      <w:b w:val="0"/>
      <w:sz w:val="36"/>
      <w:szCs w:val="32"/>
    </w:rPr>
  </w:style>
  <w:style w:type="character" w:customStyle="1" w:styleId="SubtitleChar">
    <w:name w:val="Subtitle Char"/>
    <w:basedOn w:val="DefaultParagraphFont"/>
    <w:link w:val="Subtitle"/>
    <w:uiPriority w:val="11"/>
    <w:rsid w:val="00F317CD"/>
    <w:rPr>
      <w:rFonts w:ascii="Verdana" w:eastAsiaTheme="majorEastAsia" w:hAnsi="Verdana" w:cstheme="majorBidi"/>
      <w:color w:val="FFFFFF" w:themeColor="background1"/>
      <w:spacing w:val="-10"/>
      <w:kern w:val="28"/>
      <w:sz w:val="36"/>
      <w:szCs w:val="32"/>
      <w:lang w:eastAsia="ja-JP"/>
      <w14:ligatures w14:val="none"/>
    </w:rPr>
  </w:style>
  <w:style w:type="paragraph" w:styleId="Quote">
    <w:name w:val="Quote"/>
    <w:basedOn w:val="Normal"/>
    <w:next w:val="Normal"/>
    <w:link w:val="QuoteChar"/>
    <w:uiPriority w:val="29"/>
    <w:rsid w:val="005D6ED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D6ED1"/>
    <w:rPr>
      <w:rFonts w:ascii="Verdana" w:hAnsi="Verdana"/>
      <w:i/>
      <w:iCs/>
      <w:color w:val="404040" w:themeColor="text1" w:themeTint="BF"/>
    </w:rPr>
  </w:style>
  <w:style w:type="paragraph" w:styleId="ListParagraph">
    <w:name w:val="List Paragraph"/>
    <w:basedOn w:val="Normal"/>
    <w:uiPriority w:val="34"/>
    <w:rsid w:val="005D6ED1"/>
    <w:pPr>
      <w:ind w:left="720"/>
      <w:contextualSpacing/>
    </w:pPr>
  </w:style>
  <w:style w:type="character" w:styleId="IntenseEmphasis">
    <w:name w:val="Intense Emphasis"/>
    <w:basedOn w:val="DefaultParagraphFont"/>
    <w:uiPriority w:val="21"/>
    <w:rsid w:val="005D6ED1"/>
    <w:rPr>
      <w:rFonts w:ascii="Verdana" w:hAnsi="Verdana"/>
      <w:i/>
      <w:iCs/>
      <w:color w:val="003F7E" w:themeColor="accent1" w:themeShade="BF"/>
    </w:rPr>
  </w:style>
  <w:style w:type="paragraph" w:styleId="IntenseQuote">
    <w:name w:val="Intense Quote"/>
    <w:basedOn w:val="Normal"/>
    <w:next w:val="Normal"/>
    <w:link w:val="IntenseQuoteChar"/>
    <w:uiPriority w:val="30"/>
    <w:rsid w:val="005D6ED1"/>
    <w:pPr>
      <w:pBdr>
        <w:top w:val="single" w:sz="4" w:space="10" w:color="003F7E" w:themeColor="accent1" w:themeShade="BF"/>
        <w:bottom w:val="single" w:sz="4" w:space="10" w:color="003F7E" w:themeColor="accent1" w:themeShade="BF"/>
      </w:pBdr>
      <w:spacing w:before="360"/>
      <w:ind w:left="864" w:right="864"/>
      <w:jc w:val="center"/>
    </w:pPr>
    <w:rPr>
      <w:i/>
      <w:iCs/>
      <w:color w:val="003F7E" w:themeColor="accent1" w:themeShade="BF"/>
    </w:rPr>
  </w:style>
  <w:style w:type="character" w:customStyle="1" w:styleId="IntenseQuoteChar">
    <w:name w:val="Intense Quote Char"/>
    <w:basedOn w:val="DefaultParagraphFont"/>
    <w:link w:val="IntenseQuote"/>
    <w:uiPriority w:val="30"/>
    <w:rsid w:val="005D6ED1"/>
    <w:rPr>
      <w:rFonts w:ascii="Verdana" w:hAnsi="Verdana"/>
      <w:i/>
      <w:iCs/>
      <w:color w:val="003F7E" w:themeColor="accent1" w:themeShade="BF"/>
    </w:rPr>
  </w:style>
  <w:style w:type="character" w:styleId="IntenseReference">
    <w:name w:val="Intense Reference"/>
    <w:basedOn w:val="DefaultParagraphFont"/>
    <w:uiPriority w:val="32"/>
    <w:rsid w:val="005D6ED1"/>
    <w:rPr>
      <w:rFonts w:ascii="Verdana" w:hAnsi="Verdana"/>
      <w:b/>
      <w:bCs/>
      <w:smallCaps/>
      <w:color w:val="003F7E" w:themeColor="accent1" w:themeShade="BF"/>
      <w:spacing w:val="5"/>
    </w:rPr>
  </w:style>
  <w:style w:type="table" w:customStyle="1" w:styleId="FormTable">
    <w:name w:val="Form Table"/>
    <w:basedOn w:val="TableNormal"/>
    <w:uiPriority w:val="99"/>
    <w:rsid w:val="005D6ED1"/>
    <w:pPr>
      <w:spacing w:after="360" w:line="264" w:lineRule="auto"/>
    </w:pPr>
    <w:rPr>
      <w:rFonts w:ascii="Verdana" w:eastAsiaTheme="minorEastAsia" w:hAnsi="Verdana"/>
      <w:color w:val="141414"/>
      <w:kern w:val="0"/>
      <w:sz w:val="22"/>
      <w:szCs w:val="22"/>
      <w:lang w:eastAsia="ja-JP"/>
      <w14:ligatures w14:val="none"/>
    </w:rPr>
    <w:tblPr>
      <w:tblStyleRowBandSize w:val="1"/>
      <w:tblStyleColBandSize w:val="1"/>
      <w:tblBorders>
        <w:bottom w:val="single" w:sz="4" w:space="0" w:color="DADEE5"/>
        <w:insideH w:val="single" w:sz="4" w:space="0" w:color="DADEE5"/>
      </w:tblBorders>
      <w:tblCellMar>
        <w:left w:w="0" w:type="dxa"/>
        <w:right w:w="144" w:type="dxa"/>
      </w:tblCellMar>
    </w:tblPr>
    <w:tcPr>
      <w:shd w:val="clear" w:color="auto" w:fill="auto"/>
      <w:vAlign w:val="center"/>
    </w:tcPr>
    <w:tblStylePr w:type="firstRow">
      <w:rPr>
        <w:rFonts w:ascii="Verdana" w:hAnsi="Verdana"/>
      </w:rPr>
      <w:tblPr/>
      <w:tcPr>
        <w:shd w:val="clear" w:color="auto" w:fill="auto"/>
      </w:tcPr>
    </w:tblStylePr>
  </w:style>
  <w:style w:type="character" w:styleId="PlaceholderText">
    <w:name w:val="Placeholder Text"/>
    <w:basedOn w:val="DefaultParagraphFont"/>
    <w:uiPriority w:val="99"/>
    <w:semiHidden/>
    <w:rsid w:val="00F317CD"/>
    <w:rPr>
      <w:color w:val="808080"/>
    </w:rPr>
  </w:style>
  <w:style w:type="paragraph" w:styleId="Header">
    <w:name w:val="header"/>
    <w:basedOn w:val="Normal"/>
    <w:link w:val="HeaderChar"/>
    <w:uiPriority w:val="99"/>
    <w:unhideWhenUsed/>
    <w:rsid w:val="00842150"/>
    <w:pPr>
      <w:tabs>
        <w:tab w:val="center" w:pos="4680"/>
        <w:tab w:val="right" w:pos="9360"/>
      </w:tabs>
      <w:spacing w:after="360" w:line="240" w:lineRule="auto"/>
    </w:pPr>
  </w:style>
  <w:style w:type="character" w:customStyle="1" w:styleId="HeaderChar">
    <w:name w:val="Header Char"/>
    <w:basedOn w:val="DefaultParagraphFont"/>
    <w:link w:val="Header"/>
    <w:uiPriority w:val="99"/>
    <w:rsid w:val="00842150"/>
    <w:rPr>
      <w:sz w:val="18"/>
      <w:szCs w:val="20"/>
    </w:rPr>
  </w:style>
  <w:style w:type="paragraph" w:styleId="Footer">
    <w:name w:val="footer"/>
    <w:basedOn w:val="Normal"/>
    <w:link w:val="FooterChar"/>
    <w:uiPriority w:val="99"/>
    <w:unhideWhenUsed/>
    <w:rsid w:val="00842150"/>
    <w:pPr>
      <w:tabs>
        <w:tab w:val="center" w:pos="4680"/>
        <w:tab w:val="right" w:pos="9360"/>
      </w:tabs>
      <w:spacing w:before="360" w:after="0"/>
      <w:jc w:val="right"/>
    </w:pPr>
    <w:rPr>
      <w:color w:val="0056A9" w:themeColor="accent1"/>
    </w:rPr>
  </w:style>
  <w:style w:type="character" w:customStyle="1" w:styleId="FooterChar">
    <w:name w:val="Footer Char"/>
    <w:basedOn w:val="DefaultParagraphFont"/>
    <w:link w:val="Footer"/>
    <w:uiPriority w:val="99"/>
    <w:rsid w:val="00842150"/>
    <w:rPr>
      <w:color w:val="0056A9" w:themeColor="accent1"/>
      <w:sz w:val="18"/>
      <w:szCs w:val="20"/>
    </w:rPr>
  </w:style>
  <w:style w:type="table" w:styleId="TableGrid">
    <w:name w:val="Table Grid"/>
    <w:basedOn w:val="TableNormal"/>
    <w:uiPriority w:val="39"/>
    <w:rsid w:val="00E605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E605E2"/>
    <w:pPr>
      <w:spacing w:after="120"/>
    </w:pPr>
  </w:style>
  <w:style w:type="character" w:customStyle="1" w:styleId="BodyTextChar">
    <w:name w:val="Body Text Char"/>
    <w:basedOn w:val="DefaultParagraphFont"/>
    <w:link w:val="BodyText"/>
    <w:uiPriority w:val="99"/>
    <w:rsid w:val="00E605E2"/>
    <w:rPr>
      <w:sz w:val="18"/>
      <w:szCs w:val="20"/>
    </w:rPr>
  </w:style>
  <w:style w:type="paragraph" w:styleId="ListNumber">
    <w:name w:val="List Number"/>
    <w:basedOn w:val="Normal"/>
    <w:uiPriority w:val="1"/>
    <w:qFormat/>
    <w:rsid w:val="00E605E2"/>
    <w:pPr>
      <w:numPr>
        <w:numId w:val="5"/>
      </w:numPr>
      <w:tabs>
        <w:tab w:val="num" w:pos="360"/>
      </w:tabs>
      <w:contextualSpacing/>
    </w:pPr>
    <w:rPr>
      <w:rFonts w:ascii="Verdana" w:eastAsia="MS Mincho" w:hAnsi="Verdana" w:cs="Times New Roman"/>
      <w:color w:val="000000"/>
      <w:kern w:val="0"/>
      <w:szCs w:val="22"/>
      <w14:ligatures w14:val="none"/>
    </w:rPr>
  </w:style>
  <w:style w:type="paragraph" w:styleId="ListNumber2">
    <w:name w:val="List Number 2"/>
    <w:basedOn w:val="ListNumber"/>
    <w:uiPriority w:val="2"/>
    <w:rsid w:val="00E809FE"/>
    <w:pPr>
      <w:numPr>
        <w:numId w:val="2"/>
      </w:numPr>
      <w:ind w:left="864" w:hanging="432"/>
    </w:pPr>
  </w:style>
  <w:style w:type="paragraph" w:styleId="ListNumber3">
    <w:name w:val="List Number 3"/>
    <w:basedOn w:val="ListNumber2"/>
    <w:uiPriority w:val="99"/>
    <w:unhideWhenUsed/>
    <w:rsid w:val="00E809FE"/>
    <w:pPr>
      <w:numPr>
        <w:ilvl w:val="2"/>
        <w:numId w:val="1"/>
      </w:numPr>
    </w:pPr>
  </w:style>
  <w:style w:type="paragraph" w:styleId="ListNumber4">
    <w:name w:val="List Number 4"/>
    <w:basedOn w:val="ListNumber3"/>
    <w:uiPriority w:val="99"/>
    <w:unhideWhenUsed/>
    <w:rsid w:val="00E809FE"/>
    <w:pPr>
      <w:numPr>
        <w:ilvl w:val="3"/>
      </w:numPr>
    </w:pPr>
  </w:style>
  <w:style w:type="paragraph" w:styleId="ListNumber5">
    <w:name w:val="List Number 5"/>
    <w:basedOn w:val="ListNumber4"/>
    <w:uiPriority w:val="99"/>
    <w:unhideWhenUsed/>
    <w:rsid w:val="00E809FE"/>
    <w:pPr>
      <w:numPr>
        <w:ilvl w:val="4"/>
      </w:numPr>
    </w:pPr>
  </w:style>
  <w:style w:type="paragraph" w:styleId="Caption">
    <w:name w:val="caption"/>
    <w:basedOn w:val="Normal"/>
    <w:next w:val="Normal"/>
    <w:uiPriority w:val="35"/>
    <w:unhideWhenUsed/>
    <w:rsid w:val="00E605E2"/>
    <w:pPr>
      <w:spacing w:line="240" w:lineRule="auto"/>
    </w:pPr>
    <w:rPr>
      <w:rFonts w:eastAsia="MS Mincho" w:cs="Traditional Arabic"/>
      <w:i/>
      <w:iCs/>
      <w:color w:val="000000" w:themeColor="text2"/>
      <w:kern w:val="0"/>
      <w:szCs w:val="18"/>
      <w14:ligatures w14:val="none"/>
    </w:rPr>
  </w:style>
  <w:style w:type="character" w:styleId="EndnoteReference">
    <w:name w:val="endnote reference"/>
    <w:basedOn w:val="DefaultParagraphFont"/>
    <w:uiPriority w:val="99"/>
    <w:semiHidden/>
    <w:unhideWhenUsed/>
    <w:rsid w:val="00E605E2"/>
    <w:rPr>
      <w:vertAlign w:val="superscript"/>
    </w:rPr>
  </w:style>
  <w:style w:type="paragraph" w:styleId="EndnoteText">
    <w:name w:val="endnote text"/>
    <w:basedOn w:val="Normal"/>
    <w:link w:val="EndnoteTextChar"/>
    <w:uiPriority w:val="99"/>
    <w:semiHidden/>
    <w:unhideWhenUsed/>
    <w:rsid w:val="00E605E2"/>
    <w:pPr>
      <w:spacing w:after="0" w:line="240" w:lineRule="auto"/>
    </w:pPr>
    <w:rPr>
      <w:sz w:val="20"/>
    </w:rPr>
  </w:style>
  <w:style w:type="character" w:customStyle="1" w:styleId="EndnoteTextChar">
    <w:name w:val="Endnote Text Char"/>
    <w:basedOn w:val="DefaultParagraphFont"/>
    <w:link w:val="EndnoteText"/>
    <w:uiPriority w:val="99"/>
    <w:semiHidden/>
    <w:rsid w:val="00E605E2"/>
    <w:rPr>
      <w:sz w:val="20"/>
      <w:szCs w:val="20"/>
    </w:rPr>
  </w:style>
  <w:style w:type="character" w:styleId="FootnoteReference">
    <w:name w:val="footnote reference"/>
    <w:basedOn w:val="DefaultParagraphFont"/>
    <w:uiPriority w:val="99"/>
    <w:semiHidden/>
    <w:unhideWhenUsed/>
    <w:rsid w:val="00E605E2"/>
    <w:rPr>
      <w:vertAlign w:val="superscript"/>
    </w:rPr>
  </w:style>
  <w:style w:type="paragraph" w:styleId="FootnoteText">
    <w:name w:val="footnote text"/>
    <w:basedOn w:val="Normal"/>
    <w:link w:val="FootnoteTextChar"/>
    <w:uiPriority w:val="99"/>
    <w:semiHidden/>
    <w:unhideWhenUsed/>
    <w:rsid w:val="00E605E2"/>
    <w:pPr>
      <w:spacing w:after="0" w:line="240" w:lineRule="auto"/>
    </w:pPr>
    <w:rPr>
      <w:sz w:val="20"/>
    </w:rPr>
  </w:style>
  <w:style w:type="character" w:customStyle="1" w:styleId="FootnoteTextChar">
    <w:name w:val="Footnote Text Char"/>
    <w:basedOn w:val="DefaultParagraphFont"/>
    <w:link w:val="FootnoteText"/>
    <w:uiPriority w:val="99"/>
    <w:semiHidden/>
    <w:rsid w:val="00E605E2"/>
    <w:rPr>
      <w:sz w:val="20"/>
      <w:szCs w:val="20"/>
    </w:rPr>
  </w:style>
  <w:style w:type="character" w:styleId="Hyperlink">
    <w:name w:val="Hyperlink"/>
    <w:basedOn w:val="DefaultParagraphFont"/>
    <w:uiPriority w:val="99"/>
    <w:rsid w:val="00E605E2"/>
    <w:rPr>
      <w:rFonts w:cs="Times New Roman"/>
      <w:color w:val="0056A9" w:themeColor="accent1"/>
      <w:u w:val="single"/>
    </w:rPr>
  </w:style>
  <w:style w:type="paragraph" w:styleId="ListBullet">
    <w:name w:val="List Bullet"/>
    <w:basedOn w:val="Normal"/>
    <w:uiPriority w:val="1"/>
    <w:qFormat/>
    <w:rsid w:val="00E605E2"/>
    <w:pPr>
      <w:numPr>
        <w:numId w:val="4"/>
      </w:numPr>
      <w:contextualSpacing/>
    </w:pPr>
    <w:rPr>
      <w:rFonts w:ascii="Verdana" w:eastAsia="MS Mincho" w:hAnsi="Verdana" w:cs="Times New Roman"/>
      <w:color w:val="000000"/>
      <w:kern w:val="0"/>
      <w:szCs w:val="22"/>
      <w14:ligatures w14:val="none"/>
    </w:rPr>
  </w:style>
  <w:style w:type="paragraph" w:styleId="NoSpacing">
    <w:name w:val="No Spacing"/>
    <w:uiPriority w:val="1"/>
    <w:rsid w:val="00E605E2"/>
    <w:rPr>
      <w:sz w:val="18"/>
      <w:szCs w:val="20"/>
    </w:rPr>
  </w:style>
  <w:style w:type="paragraph" w:customStyle="1" w:styleId="NormalSingleSpaceNoSpaceAfter">
    <w:name w:val="Normal Single Space (No Space After)"/>
    <w:basedOn w:val="Normal"/>
    <w:rsid w:val="00E605E2"/>
    <w:pPr>
      <w:spacing w:after="0" w:line="240" w:lineRule="auto"/>
    </w:pPr>
    <w:rPr>
      <w:noProof/>
    </w:rPr>
  </w:style>
  <w:style w:type="character" w:styleId="PageNumber">
    <w:name w:val="page number"/>
    <w:basedOn w:val="DefaultParagraphFont"/>
    <w:uiPriority w:val="99"/>
    <w:semiHidden/>
    <w:unhideWhenUsed/>
    <w:rsid w:val="00E605E2"/>
  </w:style>
  <w:style w:type="paragraph" w:customStyle="1" w:styleId="SpecialCentered">
    <w:name w:val="Special Centered"/>
    <w:basedOn w:val="Normal"/>
    <w:link w:val="SpecialCenteredChar"/>
    <w:rsid w:val="00E605E2"/>
    <w:pPr>
      <w:spacing w:line="240" w:lineRule="auto"/>
      <w:jc w:val="center"/>
    </w:pPr>
    <w:rPr>
      <w:kern w:val="0"/>
      <w:sz w:val="22"/>
      <w:szCs w:val="28"/>
      <w14:ligatures w14:val="none"/>
    </w:rPr>
  </w:style>
  <w:style w:type="character" w:customStyle="1" w:styleId="SpecialCenteredChar">
    <w:name w:val="Special Centered Char"/>
    <w:basedOn w:val="DefaultParagraphFont"/>
    <w:link w:val="SpecialCentered"/>
    <w:rsid w:val="00E605E2"/>
    <w:rPr>
      <w:kern w:val="0"/>
      <w:sz w:val="22"/>
      <w:szCs w:val="28"/>
      <w14:ligatures w14:val="none"/>
    </w:rPr>
  </w:style>
  <w:style w:type="paragraph" w:customStyle="1" w:styleId="TableHeadingSingle">
    <w:name w:val="Table Heading (Single"/>
    <w:aliases w:val="No Space After)"/>
    <w:basedOn w:val="Normal"/>
    <w:rsid w:val="00E605E2"/>
    <w:pPr>
      <w:framePr w:wrap="around" w:vAnchor="text" w:hAnchor="text" w:y="1"/>
      <w:spacing w:after="0" w:line="240" w:lineRule="auto"/>
      <w:suppressOverlap/>
    </w:pPr>
    <w:rPr>
      <w:rFonts w:asciiTheme="majorHAnsi" w:hAnsiTheme="majorHAnsi"/>
      <w:b/>
      <w:color w:val="FFFFFF" w:themeColor="background1"/>
    </w:rPr>
  </w:style>
  <w:style w:type="paragraph" w:customStyle="1" w:styleId="TableNormalNoSpaceAfter">
    <w:name w:val="Table Normal (No Space After)"/>
    <w:basedOn w:val="Normal"/>
    <w:rsid w:val="00E605E2"/>
    <w:pPr>
      <w:spacing w:after="0"/>
    </w:pPr>
  </w:style>
  <w:style w:type="paragraph" w:styleId="TOC1">
    <w:name w:val="toc 1"/>
    <w:basedOn w:val="Normal"/>
    <w:next w:val="Normal"/>
    <w:autoRedefine/>
    <w:uiPriority w:val="39"/>
    <w:rsid w:val="00E605E2"/>
    <w:pPr>
      <w:tabs>
        <w:tab w:val="right" w:leader="dot" w:pos="9360"/>
      </w:tabs>
      <w:spacing w:before="120" w:after="120" w:line="312" w:lineRule="auto"/>
    </w:pPr>
    <w:rPr>
      <w:rFonts w:ascii="Verdana" w:eastAsia="MS Mincho" w:hAnsi="Verdana" w:cs="Traditional Arabic"/>
      <w:b/>
      <w:bCs/>
      <w:noProof/>
      <w:color w:val="0056A9"/>
      <w:kern w:val="0"/>
      <w:szCs w:val="28"/>
      <w14:ligatures w14:val="none"/>
    </w:rPr>
  </w:style>
  <w:style w:type="paragraph" w:styleId="TOC2">
    <w:name w:val="toc 2"/>
    <w:basedOn w:val="Normal"/>
    <w:next w:val="Normal"/>
    <w:autoRedefine/>
    <w:uiPriority w:val="39"/>
    <w:unhideWhenUsed/>
    <w:rsid w:val="00E605E2"/>
    <w:pPr>
      <w:spacing w:after="100"/>
      <w:ind w:left="180"/>
    </w:pPr>
  </w:style>
  <w:style w:type="paragraph" w:styleId="TOC3">
    <w:name w:val="toc 3"/>
    <w:basedOn w:val="Normal"/>
    <w:next w:val="Normal"/>
    <w:autoRedefine/>
    <w:uiPriority w:val="39"/>
    <w:unhideWhenUsed/>
    <w:rsid w:val="00E605E2"/>
    <w:pPr>
      <w:tabs>
        <w:tab w:val="right" w:leader="dot" w:pos="9000"/>
        <w:tab w:val="right" w:leader="dot" w:pos="9350"/>
      </w:tabs>
      <w:spacing w:after="100"/>
      <w:ind w:left="360"/>
    </w:pPr>
    <w:rPr>
      <w:bCs/>
      <w:noProof/>
    </w:rPr>
  </w:style>
  <w:style w:type="paragraph" w:styleId="TOCHeading">
    <w:name w:val="TOC Heading"/>
    <w:basedOn w:val="Heading1"/>
    <w:next w:val="Normal"/>
    <w:uiPriority w:val="39"/>
    <w:unhideWhenUsed/>
    <w:rsid w:val="00E605E2"/>
    <w:pPr>
      <w:spacing w:after="200" w:line="259" w:lineRule="auto"/>
      <w:outlineLvl w:val="9"/>
    </w:pPr>
    <w:rPr>
      <w:rFonts w:asciiTheme="majorHAnsi" w:hAnsiTheme="majorHAnsi"/>
      <w:color w:val="0056A9" w:themeColor="accent1"/>
      <w:kern w:val="0"/>
      <w:szCs w:val="32"/>
      <w14:ligatures w14:val="none"/>
    </w:rPr>
  </w:style>
  <w:style w:type="table" w:customStyle="1" w:styleId="TxDOTsimpleleftaxistable">
    <w:name w:val="TxDOT simple left axis table"/>
    <w:basedOn w:val="TableNormal"/>
    <w:uiPriority w:val="99"/>
    <w:rsid w:val="00E605E2"/>
    <w:rPr>
      <w:sz w:val="18"/>
    </w:rPr>
    <w:tblPr>
      <w:tblCellMar>
        <w:top w:w="115" w:type="dxa"/>
        <w:left w:w="58" w:type="dxa"/>
        <w:bottom w:w="115" w:type="dxa"/>
        <w:right w:w="58" w:type="dxa"/>
      </w:tblCellMar>
    </w:tblPr>
    <w:tblStylePr w:type="firstRow">
      <w:rPr>
        <w:b/>
        <w:sz w:val="18"/>
      </w:rPr>
      <w:tblPr/>
      <w:tcPr>
        <w:tcBorders>
          <w:top w:val="nil"/>
          <w:left w:val="nil"/>
          <w:bottom w:val="single" w:sz="24" w:space="0" w:color="000000" w:themeColor="text1"/>
          <w:right w:val="nil"/>
          <w:insideH w:val="nil"/>
          <w:insideV w:val="nil"/>
          <w:tl2br w:val="nil"/>
          <w:tr2bl w:val="nil"/>
        </w:tcBorders>
      </w:tcPr>
    </w:tblStylePr>
    <w:tblStylePr w:type="firstCol">
      <w:rPr>
        <w:b/>
        <w:sz w:val="18"/>
      </w:rPr>
    </w:tblStylePr>
  </w:style>
  <w:style w:type="table" w:customStyle="1" w:styleId="TxDOTTable">
    <w:name w:val="TxDOT Table"/>
    <w:basedOn w:val="TableNormal"/>
    <w:uiPriority w:val="99"/>
    <w:rsid w:val="00E605E2"/>
    <w:rPr>
      <w:sz w:val="18"/>
    </w:rPr>
    <w:tblPr>
      <w:tblStyleRowBandSize w:val="1"/>
      <w:tblStyleColBandSize w:val="1"/>
      <w:tblBorders>
        <w:insideV w:val="single" w:sz="4" w:space="0" w:color="FFFFFF" w:themeColor="background1"/>
      </w:tblBorders>
      <w:tblCellMar>
        <w:top w:w="58" w:type="dxa"/>
        <w:left w:w="58" w:type="dxa"/>
        <w:bottom w:w="58" w:type="dxa"/>
        <w:right w:w="58" w:type="dxa"/>
      </w:tblCellMar>
    </w:tblPr>
    <w:tcPr>
      <w:vAlign w:val="center"/>
    </w:tcPr>
    <w:tblStylePr w:type="firstRow">
      <w:rPr>
        <w:b/>
        <w:color w:val="FFFFFF" w:themeColor="background1"/>
      </w:rPr>
      <w:tblPr/>
      <w:tcPr>
        <w:shd w:val="clear" w:color="auto" w:fill="0056A9" w:themeFill="accent1"/>
      </w:tcPr>
    </w:tblStylePr>
    <w:tblStylePr w:type="band1Horz">
      <w:tblPr/>
      <w:tcPr>
        <w:shd w:val="clear" w:color="auto" w:fill="FFFFFF" w:themeFill="background1"/>
      </w:tcPr>
    </w:tblStylePr>
    <w:tblStylePr w:type="band2Horz">
      <w:tblPr/>
      <w:tcPr>
        <w:shd w:val="clear" w:color="auto" w:fill="DADEE5"/>
      </w:tcPr>
    </w:tblStylePr>
  </w:style>
  <w:style w:type="table" w:styleId="GridTable4">
    <w:name w:val="Grid Table 4"/>
    <w:basedOn w:val="TableNormal"/>
    <w:uiPriority w:val="49"/>
    <w:rsid w:val="00EA27CE"/>
    <w:rPr>
      <w:rFonts w:ascii="Verdana" w:hAnsi="Verdana" w:cstheme="majorBidi"/>
      <w:color w:val="003F7E" w:themeColor="accent1" w:themeShade="BF"/>
      <w:kern w:val="28"/>
      <w:sz w:val="40"/>
      <w:szCs w:val="40"/>
      <w14:ligatures w14:val="standard"/>
      <w14:cntxtAlt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connoll\Downloads\txdot-flyer-template%20(2).dotx" TargetMode="External"/></Relationships>
</file>

<file path=word/theme/theme1.xml><?xml version="1.0" encoding="utf-8"?>
<a:theme xmlns:a="http://schemas.openxmlformats.org/drawingml/2006/main" name="txdot-brand-template-microsoft-theme">
  <a:themeElements>
    <a:clrScheme name="TxDOT Template Color Scheme">
      <a:dk1>
        <a:srgbClr val="000000"/>
      </a:dk1>
      <a:lt1>
        <a:srgbClr val="FFFFFF"/>
      </a:lt1>
      <a:dk2>
        <a:srgbClr val="000000"/>
      </a:dk2>
      <a:lt2>
        <a:srgbClr val="EBEBEB"/>
      </a:lt2>
      <a:accent1>
        <a:srgbClr val="0056A9"/>
      </a:accent1>
      <a:accent2>
        <a:srgbClr val="D90D0D"/>
      </a:accent2>
      <a:accent3>
        <a:srgbClr val="196533"/>
      </a:accent3>
      <a:accent4>
        <a:srgbClr val="5F0F40"/>
      </a:accent4>
      <a:accent5>
        <a:srgbClr val="002E69"/>
      </a:accent5>
      <a:accent6>
        <a:srgbClr val="333F48"/>
      </a:accent6>
      <a:hlink>
        <a:srgbClr val="0056A9"/>
      </a:hlink>
      <a:folHlink>
        <a:srgbClr val="5F0F40"/>
      </a:folHlink>
    </a:clrScheme>
    <a:fontScheme name="TxDOT Template fonts">
      <a:majorFont>
        <a:latin typeface="Verdana Bold"/>
        <a:ea typeface=""/>
        <a:cs typeface=""/>
      </a:majorFont>
      <a:minorFont>
        <a:latin typeface="Verdana"/>
        <a:ea typeface=""/>
        <a:cs typeface=""/>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txdot-brand-template-microsoft-theme" id="{C26E1BF5-F8BE-4F71-85B1-218D4EC69D9E}" vid="{E6DCCC63-DDF4-4C00-AD5C-6EBC44B9848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6A9CA87F83ED54EABA822D861D74C3F" ma:contentTypeVersion="18" ma:contentTypeDescription="Create a new document." ma:contentTypeScope="" ma:versionID="63eab50068705fbfb73d748e045a675a">
  <xsd:schema xmlns:xsd="http://www.w3.org/2001/XMLSchema" xmlns:xs="http://www.w3.org/2001/XMLSchema" xmlns:p="http://schemas.microsoft.com/office/2006/metadata/properties" xmlns:ns2="0f0085ea-18e6-4f80-92fd-f631241c2872" xmlns:ns3="f96e8cd3-03bc-4d90-8a6f-61a30a5d3064" targetNamespace="http://schemas.microsoft.com/office/2006/metadata/properties" ma:root="true" ma:fieldsID="dccdda5d32af5fc06d6d4ef108f6aefb" ns2:_="" ns3:_="">
    <xsd:import namespace="0f0085ea-18e6-4f80-92fd-f631241c2872"/>
    <xsd:import namespace="f96e8cd3-03bc-4d90-8a6f-61a30a5d3064"/>
    <xsd:element name="properties">
      <xsd:complexType>
        <xsd:sequence>
          <xsd:element name="documentManagement">
            <xsd:complexType>
              <xsd:all>
                <xsd:element ref="ns2:MediaServiceMetadata" minOccurs="0"/>
                <xsd:element ref="ns2:MediaServiceFastMetadata" minOccurs="0"/>
                <xsd:element ref="ns2:DocumentClass_x002a_"/>
                <xsd:element ref="ns2:RecordType_x002a_"/>
                <xsd:element ref="ns2:TRFDocumentType"/>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0085ea-18e6-4f80-92fd-f631241c28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ocumentClass_x002a_" ma:index="10" ma:displayName="Document Class*" ma:default="Traffic Operations" ma:description="Field not available in SP Modern?" ma:format="Dropdown" ma:internalName="DocumentClass_x002a_">
      <xsd:simpleType>
        <xsd:restriction base="dms:Text">
          <xsd:maxLength value="255"/>
        </xsd:restriction>
      </xsd:simpleType>
    </xsd:element>
    <xsd:element name="RecordType_x002a_" ma:index="11" ma:displayName="Record Type*" ma:default="Records Control" ma:description="Not available in SP Modern?" ma:format="Dropdown" ma:internalName="RecordType_x002a_">
      <xsd:simpleType>
        <xsd:restriction base="dms:Text">
          <xsd:maxLength value="255"/>
        </xsd:restriction>
      </xsd:simpleType>
    </xsd:element>
    <xsd:element name="TRFDocumentType" ma:index="12" ma:displayName="TRF Document Type" ma:default="Standard" ma:description="Different Products TRF produces" ma:format="Dropdown" ma:internalName="TRFDocumentType">
      <xsd:simpleType>
        <xsd:restriction base="dms:Text">
          <xsd:maxLength value="255"/>
        </xsd:restrictio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100b2c1-7ce8-4bfa-b3ce-153ab71b1a08"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6e8cd3-03bc-4d90-8a6f-61a30a5d3064"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a7bc7ef5-f21e-45b9-a92f-6ac3bca3724e}" ma:internalName="TaxCatchAll" ma:showField="CatchAllData" ma:web="f96e8cd3-03bc-4d90-8a6f-61a30a5d3064">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2257010-6BC2-4B4B-991D-EF5C39D1C825}">
  <ds:schemaRefs>
    <ds:schemaRef ds:uri="http://schemas.microsoft.com/sharepoint/v3/contenttype/forms"/>
  </ds:schemaRefs>
</ds:datastoreItem>
</file>

<file path=customXml/itemProps3.xml><?xml version="1.0" encoding="utf-8"?>
<ds:datastoreItem xmlns:ds="http://schemas.openxmlformats.org/officeDocument/2006/customXml" ds:itemID="{31473C07-B086-4B27-A961-4C51D848695C}">
  <ds:schemaRefs>
    <ds:schemaRef ds:uri="http://schemas.openxmlformats.org/officeDocument/2006/bibliography"/>
  </ds:schemaRefs>
</ds:datastoreItem>
</file>

<file path=customXml/itemProps4.xml><?xml version="1.0" encoding="utf-8"?>
<ds:datastoreItem xmlns:ds="http://schemas.openxmlformats.org/officeDocument/2006/customXml" ds:itemID="{DF807613-E25F-4FFC-8987-FD369C9296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0085ea-18e6-4f80-92fd-f631241c2872"/>
    <ds:schemaRef ds:uri="f96e8cd3-03bc-4d90-8a6f-61a30a5d30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txdot-flyer-template (2).dotx</Template>
  <TotalTime>45</TotalTime>
  <Pages>3</Pages>
  <Words>446</Words>
  <Characters>2544</Characters>
  <Application>Microsoft Office Word</Application>
  <DocSecurity>8</DocSecurity>
  <Lines>21</Lines>
  <Paragraphs>5</Paragraphs>
  <ScaleCrop>false</ScaleCrop>
  <HeadingPairs>
    <vt:vector size="2" baseType="variant">
      <vt:variant>
        <vt:lpstr>Title</vt:lpstr>
      </vt:variant>
      <vt:variant>
        <vt:i4>1</vt:i4>
      </vt:variant>
    </vt:vector>
  </HeadingPairs>
  <TitlesOfParts>
    <vt:vector size="1" baseType="lpstr">
      <vt:lpstr>PreRFP Questions and Answers</vt:lpstr>
    </vt:vector>
  </TitlesOfParts>
  <Manager/>
  <Company/>
  <LinksUpToDate>false</LinksUpToDate>
  <CharactersWithSpaces>2985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PreRFP Questions and Answers</dc:title>
  <dc:subject>601CT0000006395 PMC PreRFP</dc:subject>
  <dc:creator>TxDOT</dc:creator>
  <cp:keywords>PEPS; PMC; Q&amp;A; wave 2</cp:keywords>
  <dc:description/>
  <cp:lastModifiedBy>Billy Connolly</cp:lastModifiedBy>
  <cp:revision>7</cp:revision>
  <cp:lastPrinted>2025-11-05T19:35:00Z</cp:lastPrinted>
  <dcterms:created xsi:type="dcterms:W3CDTF">2025-12-03T14:43:00Z</dcterms:created>
  <dcterms:modified xsi:type="dcterms:W3CDTF">2025-12-03T22:52:00Z</dcterms:modified>
  <cp:category/>
</cp:coreProperties>
</file>