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E6762" w14:textId="382045F3" w:rsidR="00B97429" w:rsidRDefault="00B97429" w:rsidP="00B97429">
      <w:pPr>
        <w:pStyle w:val="Heading1"/>
        <w:rPr>
          <w:szCs w:val="28"/>
        </w:rPr>
      </w:pPr>
      <w:r w:rsidRPr="00B97429">
        <w:t xml:space="preserve">Texas Federal </w:t>
      </w:r>
      <w:proofErr w:type="spellStart"/>
      <w:r w:rsidRPr="00B97429">
        <w:t>Safeharbor</w:t>
      </w:r>
      <w:proofErr w:type="spellEnd"/>
      <w:r w:rsidRPr="00B97429">
        <w:t xml:space="preserve"> Program Certification of No Indirect Cost Rate Audit Federal Process</w:t>
      </w:r>
      <w:r w:rsidRPr="00B97429">
        <w:rPr>
          <w:szCs w:val="28"/>
        </w:rPr>
        <w:t xml:space="preserve"> </w:t>
      </w:r>
    </w:p>
    <w:p w14:paraId="2C40B168" w14:textId="6D8B2A9B" w:rsidR="005903BF" w:rsidRPr="005903BF" w:rsidRDefault="005903BF" w:rsidP="00B97429">
      <w:pPr>
        <w:tabs>
          <w:tab w:val="left" w:pos="1530"/>
          <w:tab w:val="left" w:pos="1890"/>
          <w:tab w:val="left" w:pos="3330"/>
          <w:tab w:val="left" w:pos="3960"/>
          <w:tab w:val="left" w:pos="6300"/>
          <w:tab w:val="left" w:pos="9180"/>
          <w:tab w:val="left" w:pos="9810"/>
        </w:tabs>
        <w:rPr>
          <w:rFonts w:ascii="Verdana" w:hAnsi="Verdana"/>
          <w:color w:val="000000" w:themeColor="text1"/>
          <w:sz w:val="28"/>
          <w:szCs w:val="28"/>
        </w:rPr>
      </w:pPr>
      <w:r>
        <w:rPr>
          <w:rFonts w:ascii="Verdana" w:hAnsi="Verdana"/>
          <w:color w:val="000000" w:themeColor="text1"/>
          <w:sz w:val="28"/>
          <w:szCs w:val="28"/>
        </w:rPr>
        <w:t>12/</w:t>
      </w:r>
      <w:r w:rsidR="00414ED0">
        <w:rPr>
          <w:rFonts w:ascii="Verdana" w:hAnsi="Verdana"/>
          <w:color w:val="000000" w:themeColor="text1"/>
          <w:sz w:val="28"/>
          <w:szCs w:val="28"/>
        </w:rPr>
        <w:t>22</w:t>
      </w:r>
      <w:r>
        <w:rPr>
          <w:rFonts w:ascii="Verdana" w:hAnsi="Verdana"/>
          <w:color w:val="000000" w:themeColor="text1"/>
          <w:sz w:val="28"/>
          <w:szCs w:val="28"/>
        </w:rPr>
        <w:t>/2</w:t>
      </w:r>
      <w:r w:rsidR="00A65A3B">
        <w:rPr>
          <w:rFonts w:ascii="Verdana" w:hAnsi="Verdana"/>
          <w:color w:val="000000" w:themeColor="text1"/>
          <w:sz w:val="28"/>
          <w:szCs w:val="28"/>
        </w:rPr>
        <w:t>02</w:t>
      </w:r>
      <w:r>
        <w:rPr>
          <w:rFonts w:ascii="Verdana" w:hAnsi="Verdana"/>
          <w:color w:val="000000" w:themeColor="text1"/>
          <w:sz w:val="28"/>
          <w:szCs w:val="28"/>
        </w:rPr>
        <w:t>5</w:t>
      </w:r>
    </w:p>
    <w:p w14:paraId="3A8272EE" w14:textId="77777777" w:rsidR="005903BF" w:rsidRPr="005903BF" w:rsidRDefault="005903BF" w:rsidP="005903BF">
      <w:pPr>
        <w:tabs>
          <w:tab w:val="left" w:pos="1530"/>
          <w:tab w:val="left" w:pos="1890"/>
          <w:tab w:val="left" w:pos="3330"/>
          <w:tab w:val="left" w:pos="3960"/>
          <w:tab w:val="left" w:pos="6300"/>
          <w:tab w:val="left" w:pos="9180"/>
          <w:tab w:val="left" w:pos="9810"/>
        </w:tabs>
        <w:rPr>
          <w:rFonts w:ascii="Verdana" w:hAnsi="Verdana"/>
          <w:b/>
          <w:bCs/>
          <w:color w:val="000000" w:themeColor="text1"/>
          <w:sz w:val="28"/>
          <w:szCs w:val="28"/>
        </w:rPr>
      </w:pPr>
    </w:p>
    <w:p w14:paraId="7EDDDAB8" w14:textId="77777777" w:rsidR="00B97429" w:rsidRPr="00B97429" w:rsidRDefault="00B97429" w:rsidP="00B97429">
      <w:pPr>
        <w:tabs>
          <w:tab w:val="left" w:pos="3240"/>
          <w:tab w:val="left" w:pos="3960"/>
          <w:tab w:val="left" w:pos="6210"/>
          <w:tab w:val="left" w:pos="6480"/>
          <w:tab w:val="left" w:pos="6840"/>
          <w:tab w:val="left" w:pos="9360"/>
        </w:tabs>
        <w:spacing w:line="360" w:lineRule="auto"/>
        <w:rPr>
          <w:rFonts w:ascii="Verdana" w:hAnsi="Verdana"/>
          <w:sz w:val="28"/>
          <w:szCs w:val="28"/>
        </w:rPr>
      </w:pPr>
      <w:r w:rsidRPr="00B97429">
        <w:rPr>
          <w:rFonts w:ascii="Verdana" w:hAnsi="Verdana"/>
          <w:sz w:val="28"/>
          <w:szCs w:val="28"/>
        </w:rPr>
        <w:t xml:space="preserve">The firm listed below is not currently administratively qualified and has not been previously administratively qualified by TxDOT or issued an indirect cost rate (ICR) by any another Department of Transportation, past or present. </w:t>
      </w:r>
    </w:p>
    <w:p w14:paraId="0BDCC262" w14:textId="77777777" w:rsidR="00B97429" w:rsidRPr="00B97429" w:rsidRDefault="00B97429" w:rsidP="00B97429">
      <w:pPr>
        <w:tabs>
          <w:tab w:val="left" w:pos="3240"/>
          <w:tab w:val="left" w:pos="3960"/>
          <w:tab w:val="left" w:pos="6210"/>
          <w:tab w:val="left" w:pos="6480"/>
          <w:tab w:val="left" w:pos="6840"/>
          <w:tab w:val="left" w:pos="9360"/>
        </w:tabs>
        <w:spacing w:line="360" w:lineRule="auto"/>
        <w:rPr>
          <w:rFonts w:ascii="Verdana" w:hAnsi="Verdana"/>
          <w:sz w:val="28"/>
          <w:szCs w:val="28"/>
        </w:rPr>
      </w:pPr>
      <w:r w:rsidRPr="00B97429">
        <w:rPr>
          <w:rFonts w:ascii="Verdana" w:hAnsi="Verdana"/>
          <w:sz w:val="28"/>
          <w:szCs w:val="28"/>
        </w:rPr>
        <w:t xml:space="preserve">According to Section 9.34 and 9.35 of the Texas Administrative Code, Title 43, Chapter 9, Sub-chapter C, TxDOT may contract with a prime provider or allow the use of a </w:t>
      </w:r>
      <w:proofErr w:type="spellStart"/>
      <w:r w:rsidRPr="00B97429">
        <w:rPr>
          <w:rFonts w:ascii="Verdana" w:hAnsi="Verdana"/>
          <w:sz w:val="28"/>
          <w:szCs w:val="28"/>
        </w:rPr>
        <w:t>subprovider</w:t>
      </w:r>
      <w:proofErr w:type="spellEnd"/>
      <w:r w:rsidRPr="00B97429">
        <w:rPr>
          <w:rFonts w:ascii="Verdana" w:hAnsi="Verdana"/>
          <w:sz w:val="28"/>
          <w:szCs w:val="28"/>
        </w:rPr>
        <w:t xml:space="preserve"> that is not administratively qualified if the firm accepts an indirect cost rate developed by the department.</w:t>
      </w:r>
    </w:p>
    <w:p w14:paraId="0CA24CB1" w14:textId="77777777" w:rsidR="00B97429" w:rsidRPr="00B97429" w:rsidRDefault="00B97429" w:rsidP="00B97429">
      <w:pPr>
        <w:tabs>
          <w:tab w:val="left" w:pos="3240"/>
          <w:tab w:val="left" w:pos="3960"/>
          <w:tab w:val="left" w:pos="6210"/>
          <w:tab w:val="left" w:pos="6480"/>
          <w:tab w:val="left" w:pos="6840"/>
          <w:tab w:val="left" w:pos="9360"/>
        </w:tabs>
        <w:spacing w:line="360" w:lineRule="auto"/>
        <w:rPr>
          <w:rFonts w:ascii="Verdana" w:hAnsi="Verdana"/>
          <w:sz w:val="28"/>
          <w:szCs w:val="28"/>
        </w:rPr>
      </w:pPr>
      <w:r w:rsidRPr="00B97429">
        <w:rPr>
          <w:rFonts w:ascii="Verdana" w:hAnsi="Verdana"/>
          <w:sz w:val="28"/>
          <w:szCs w:val="28"/>
        </w:rPr>
        <w:t>Complete the form and submit it directly to the TxDOT PEPS Office by email.</w:t>
      </w:r>
    </w:p>
    <w:p w14:paraId="2E795174" w14:textId="77777777" w:rsidR="00B97429" w:rsidRPr="00B97429" w:rsidRDefault="00B97429" w:rsidP="00B97429">
      <w:pPr>
        <w:tabs>
          <w:tab w:val="left" w:pos="1080"/>
          <w:tab w:val="left" w:pos="1890"/>
          <w:tab w:val="left" w:pos="3330"/>
          <w:tab w:val="left" w:pos="3960"/>
          <w:tab w:val="left" w:pos="6300"/>
          <w:tab w:val="left" w:pos="9180"/>
          <w:tab w:val="left" w:pos="9810"/>
        </w:tabs>
        <w:spacing w:line="360" w:lineRule="auto"/>
        <w:rPr>
          <w:rFonts w:ascii="Verdana" w:hAnsi="Verdana"/>
          <w:sz w:val="28"/>
          <w:szCs w:val="28"/>
        </w:rPr>
      </w:pPr>
      <w:r w:rsidRPr="00B97429">
        <w:rPr>
          <w:rFonts w:ascii="Verdana" w:hAnsi="Verdana"/>
          <w:sz w:val="28"/>
          <w:szCs w:val="28"/>
        </w:rPr>
        <w:t>Email:</w:t>
      </w:r>
      <w:r w:rsidRPr="00B97429">
        <w:rPr>
          <w:rFonts w:ascii="Verdana" w:hAnsi="Verdana"/>
          <w:sz w:val="28"/>
          <w:szCs w:val="28"/>
        </w:rPr>
        <w:tab/>
      </w:r>
      <w:hyperlink r:id="rId8" w:history="1">
        <w:r w:rsidRPr="00C82D01">
          <w:rPr>
            <w:rStyle w:val="Hyperlink"/>
            <w:rFonts w:ascii="Verdana" w:hAnsi="Verdana"/>
            <w:sz w:val="28"/>
            <w:szCs w:val="28"/>
          </w:rPr>
          <w:t>PEPS AQ Group</w:t>
        </w:r>
      </w:hyperlink>
      <w:r w:rsidRPr="00B97429">
        <w:rPr>
          <w:rFonts w:ascii="Verdana" w:hAnsi="Verdana"/>
          <w:sz w:val="28"/>
          <w:szCs w:val="28"/>
        </w:rPr>
        <w:t xml:space="preserve"> </w:t>
      </w:r>
    </w:p>
    <w:p w14:paraId="47CADB85" w14:textId="117C7530" w:rsidR="00B97429" w:rsidRPr="00B97429" w:rsidRDefault="00B97429" w:rsidP="00B97429">
      <w:pPr>
        <w:tabs>
          <w:tab w:val="left" w:pos="1260"/>
        </w:tabs>
        <w:spacing w:line="360" w:lineRule="auto"/>
        <w:rPr>
          <w:rFonts w:ascii="Verdana" w:hAnsi="Verdana"/>
          <w:sz w:val="28"/>
          <w:szCs w:val="28"/>
        </w:rPr>
      </w:pPr>
      <w:r w:rsidRPr="00B97429">
        <w:rPr>
          <w:rFonts w:ascii="Verdana" w:hAnsi="Verdana"/>
          <w:sz w:val="28"/>
          <w:szCs w:val="28"/>
        </w:rPr>
        <w:t>Subject:</w:t>
      </w:r>
      <w:r>
        <w:rPr>
          <w:rFonts w:ascii="Verdana" w:hAnsi="Verdana"/>
          <w:sz w:val="28"/>
          <w:szCs w:val="28"/>
        </w:rPr>
        <w:tab/>
      </w:r>
      <w:r w:rsidRPr="00B97429">
        <w:rPr>
          <w:rFonts w:ascii="Verdana" w:hAnsi="Verdana"/>
          <w:sz w:val="28"/>
          <w:szCs w:val="28"/>
        </w:rPr>
        <w:t xml:space="preserve">Federal </w:t>
      </w:r>
      <w:proofErr w:type="spellStart"/>
      <w:r w:rsidRPr="00B97429">
        <w:rPr>
          <w:rFonts w:ascii="Verdana" w:hAnsi="Verdana"/>
          <w:sz w:val="28"/>
          <w:szCs w:val="28"/>
        </w:rPr>
        <w:t>Safeharbor</w:t>
      </w:r>
      <w:proofErr w:type="spellEnd"/>
      <w:r w:rsidRPr="00B97429">
        <w:rPr>
          <w:rFonts w:ascii="Verdana" w:hAnsi="Verdana"/>
          <w:sz w:val="28"/>
          <w:szCs w:val="28"/>
        </w:rPr>
        <w:t xml:space="preserve"> Certification of No Indirect Cost Rate Audit</w:t>
      </w:r>
    </w:p>
    <w:p w14:paraId="08A4FB3E" w14:textId="4C546B16" w:rsidR="00414ED0" w:rsidRPr="00414ED0" w:rsidRDefault="00414ED0" w:rsidP="00B97429">
      <w:pPr>
        <w:tabs>
          <w:tab w:val="left" w:pos="5760"/>
        </w:tabs>
        <w:rPr>
          <w:rFonts w:ascii="Verdana" w:hAnsi="Verdana"/>
          <w:szCs w:val="24"/>
        </w:rPr>
      </w:pPr>
    </w:p>
    <w:p w14:paraId="5E326B54" w14:textId="77777777" w:rsidR="002A1F36" w:rsidRDefault="002A1F36" w:rsidP="002A1F36">
      <w:pPr>
        <w:pBdr>
          <w:top w:val="single" w:sz="12" w:space="1" w:color="D90D0D"/>
        </w:pBdr>
        <w:tabs>
          <w:tab w:val="left" w:pos="1170"/>
          <w:tab w:val="left" w:pos="7830"/>
        </w:tabs>
        <w:spacing w:line="360" w:lineRule="auto"/>
        <w:rPr>
          <w:rFonts w:ascii="Verdana" w:hAnsi="Verdana"/>
          <w:sz w:val="28"/>
          <w:szCs w:val="28"/>
        </w:rPr>
      </w:pPr>
    </w:p>
    <w:p w14:paraId="6F181BB0" w14:textId="77777777" w:rsidR="00B97429" w:rsidRPr="00B97429" w:rsidRDefault="00B97429" w:rsidP="00B97429">
      <w:pPr>
        <w:pBdr>
          <w:top w:val="single" w:sz="12" w:space="1" w:color="D90D0D"/>
        </w:pBdr>
        <w:tabs>
          <w:tab w:val="left" w:pos="3240"/>
        </w:tabs>
        <w:spacing w:line="360" w:lineRule="auto"/>
        <w:rPr>
          <w:rFonts w:ascii="Verdana" w:hAnsi="Verdana"/>
          <w:sz w:val="28"/>
          <w:szCs w:val="28"/>
        </w:rPr>
      </w:pPr>
      <w:r w:rsidRPr="00B97429">
        <w:rPr>
          <w:rFonts w:ascii="Verdana" w:hAnsi="Verdana"/>
          <w:sz w:val="28"/>
          <w:szCs w:val="28"/>
        </w:rPr>
        <w:t xml:space="preserve">I, the undersigned, certify the firm listed below does not have an audited indirect cost rate and accept the established indirect cost rate of 120% if selected as a prime provider or </w:t>
      </w:r>
      <w:proofErr w:type="spellStart"/>
      <w:r w:rsidRPr="00B97429">
        <w:rPr>
          <w:rFonts w:ascii="Verdana" w:hAnsi="Verdana"/>
          <w:sz w:val="28"/>
          <w:szCs w:val="28"/>
        </w:rPr>
        <w:t>subprovider</w:t>
      </w:r>
      <w:proofErr w:type="spellEnd"/>
      <w:r w:rsidRPr="00B97429">
        <w:rPr>
          <w:rFonts w:ascii="Verdana" w:hAnsi="Verdana"/>
          <w:sz w:val="28"/>
          <w:szCs w:val="28"/>
        </w:rPr>
        <w:t xml:space="preserve"> for a TxDOT contract.</w:t>
      </w:r>
    </w:p>
    <w:p w14:paraId="76D63F5D" w14:textId="433C6530" w:rsidR="00B97429" w:rsidRPr="00B97429" w:rsidRDefault="00B97429" w:rsidP="00B97429">
      <w:pPr>
        <w:pBdr>
          <w:top w:val="single" w:sz="12" w:space="1" w:color="D90D0D"/>
        </w:pBdr>
        <w:tabs>
          <w:tab w:val="left" w:pos="2790"/>
          <w:tab w:val="left" w:pos="9900"/>
        </w:tabs>
        <w:spacing w:before="120" w:after="120" w:line="360" w:lineRule="auto"/>
        <w:rPr>
          <w:rFonts w:ascii="Verdana" w:hAnsi="Verdana"/>
          <w:sz w:val="28"/>
          <w:szCs w:val="28"/>
        </w:rPr>
      </w:pPr>
      <w:r w:rsidRPr="00B97429">
        <w:rPr>
          <w:rFonts w:ascii="Verdana" w:hAnsi="Verdana"/>
          <w:sz w:val="28"/>
          <w:szCs w:val="28"/>
        </w:rPr>
        <w:t>Firm’s Legal Name:</w:t>
      </w:r>
      <w:r>
        <w:rPr>
          <w:rFonts w:ascii="Verdana" w:hAnsi="Verdana"/>
          <w:sz w:val="28"/>
          <w:szCs w:val="28"/>
        </w:rPr>
        <w:tab/>
      </w:r>
      <w:r>
        <w:rPr>
          <w:rFonts w:ascii="Verdana" w:hAnsi="Verdana"/>
          <w:sz w:val="28"/>
          <w:szCs w:val="28"/>
          <w:u w:val="single"/>
        </w:rPr>
        <w:tab/>
      </w:r>
      <w:r w:rsidRPr="00B97429">
        <w:rPr>
          <w:rFonts w:ascii="Verdana" w:hAnsi="Verdana"/>
          <w:sz w:val="28"/>
          <w:szCs w:val="28"/>
        </w:rPr>
        <w:t xml:space="preserve"> </w:t>
      </w:r>
      <w:r w:rsidRPr="00B97429">
        <w:rPr>
          <w:rFonts w:ascii="Verdana" w:hAnsi="Verdana"/>
          <w:sz w:val="28"/>
          <w:szCs w:val="28"/>
        </w:rPr>
        <w:tab/>
        <w:t xml:space="preserve"> </w:t>
      </w:r>
    </w:p>
    <w:p w14:paraId="1449C547" w14:textId="116C8498" w:rsidR="00B97429" w:rsidRPr="00B97429" w:rsidRDefault="00B97429" w:rsidP="00B97429">
      <w:pPr>
        <w:pBdr>
          <w:top w:val="single" w:sz="12" w:space="1" w:color="D90D0D"/>
        </w:pBdr>
        <w:tabs>
          <w:tab w:val="left" w:pos="4050"/>
          <w:tab w:val="left" w:pos="9900"/>
        </w:tabs>
        <w:spacing w:before="120" w:after="120" w:line="360" w:lineRule="auto"/>
        <w:rPr>
          <w:rFonts w:ascii="Verdana" w:hAnsi="Verdana"/>
          <w:sz w:val="28"/>
          <w:szCs w:val="28"/>
        </w:rPr>
      </w:pPr>
      <w:r w:rsidRPr="00B97429">
        <w:rPr>
          <w:rFonts w:ascii="Verdana" w:hAnsi="Verdana"/>
          <w:sz w:val="28"/>
          <w:szCs w:val="28"/>
        </w:rPr>
        <w:t>Certifying Individual Name:</w:t>
      </w:r>
      <w:r>
        <w:rPr>
          <w:rFonts w:ascii="Verdana" w:hAnsi="Verdana"/>
          <w:sz w:val="28"/>
          <w:szCs w:val="28"/>
        </w:rPr>
        <w:tab/>
      </w:r>
      <w:r>
        <w:rPr>
          <w:rFonts w:ascii="Verdana" w:hAnsi="Verdana"/>
          <w:sz w:val="28"/>
          <w:szCs w:val="28"/>
          <w:u w:val="single"/>
        </w:rPr>
        <w:tab/>
      </w:r>
      <w:r w:rsidRPr="00B97429">
        <w:rPr>
          <w:rFonts w:ascii="Verdana" w:hAnsi="Verdana"/>
          <w:sz w:val="28"/>
          <w:szCs w:val="28"/>
        </w:rPr>
        <w:tab/>
        <w:t xml:space="preserve"> </w:t>
      </w:r>
    </w:p>
    <w:p w14:paraId="6D21FD3F" w14:textId="47B268F1" w:rsidR="00B97429" w:rsidRPr="00B97429" w:rsidRDefault="00B97429" w:rsidP="00B97429">
      <w:pPr>
        <w:pBdr>
          <w:top w:val="single" w:sz="12" w:space="1" w:color="D90D0D"/>
        </w:pBdr>
        <w:tabs>
          <w:tab w:val="left" w:pos="3240"/>
        </w:tabs>
        <w:spacing w:before="120" w:after="120" w:line="360" w:lineRule="auto"/>
        <w:rPr>
          <w:rFonts w:ascii="Verdana" w:hAnsi="Verdana"/>
          <w:sz w:val="28"/>
          <w:szCs w:val="28"/>
        </w:rPr>
      </w:pPr>
      <w:r w:rsidRPr="00B97429">
        <w:rPr>
          <w:rFonts w:ascii="Verdana" w:hAnsi="Verdana"/>
          <w:sz w:val="28"/>
          <w:szCs w:val="28"/>
        </w:rPr>
        <w:lastRenderedPageBreak/>
        <w:tab/>
      </w:r>
      <w:r w:rsidRPr="00B97429">
        <w:rPr>
          <w:rFonts w:ascii="Verdana" w:hAnsi="Verdana"/>
          <w:sz w:val="28"/>
          <w:szCs w:val="28"/>
        </w:rPr>
        <w:tab/>
        <w:t xml:space="preserve"> </w:t>
      </w:r>
    </w:p>
    <w:p w14:paraId="7D067854" w14:textId="1510046F" w:rsidR="00B97429" w:rsidRDefault="00B97429" w:rsidP="00B97429">
      <w:pPr>
        <w:pBdr>
          <w:top w:val="single" w:sz="12" w:space="1" w:color="D90D0D"/>
        </w:pBdr>
        <w:tabs>
          <w:tab w:val="left" w:pos="3780"/>
          <w:tab w:val="left" w:pos="9900"/>
        </w:tabs>
        <w:spacing w:before="120" w:after="120" w:line="360" w:lineRule="auto"/>
        <w:rPr>
          <w:rFonts w:ascii="Verdana" w:hAnsi="Verdana"/>
          <w:sz w:val="28"/>
          <w:szCs w:val="28"/>
        </w:rPr>
      </w:pPr>
      <w:r w:rsidRPr="00B97429">
        <w:rPr>
          <w:rFonts w:ascii="Verdana" w:hAnsi="Verdana"/>
          <w:sz w:val="28"/>
          <w:szCs w:val="28"/>
        </w:rPr>
        <w:t>Certifying Individual Title:</w:t>
      </w:r>
      <w:r>
        <w:rPr>
          <w:rFonts w:ascii="Verdana" w:hAnsi="Verdana"/>
          <w:sz w:val="28"/>
          <w:szCs w:val="28"/>
        </w:rPr>
        <w:tab/>
      </w:r>
      <w:r>
        <w:rPr>
          <w:rFonts w:ascii="Verdana" w:hAnsi="Verdana"/>
          <w:sz w:val="28"/>
          <w:szCs w:val="28"/>
          <w:u w:val="single"/>
        </w:rPr>
        <w:tab/>
      </w:r>
      <w:r w:rsidRPr="00B97429">
        <w:rPr>
          <w:rFonts w:ascii="Verdana" w:hAnsi="Verdana"/>
          <w:sz w:val="28"/>
          <w:szCs w:val="28"/>
        </w:rPr>
        <w:t xml:space="preserve"> </w:t>
      </w:r>
    </w:p>
    <w:p w14:paraId="4BFD4C87" w14:textId="5129895D" w:rsidR="00B97429" w:rsidRPr="00B97429" w:rsidRDefault="00B97429" w:rsidP="00B97429">
      <w:pPr>
        <w:pBdr>
          <w:top w:val="single" w:sz="12" w:space="1" w:color="D90D0D"/>
        </w:pBdr>
        <w:tabs>
          <w:tab w:val="left" w:pos="4590"/>
          <w:tab w:val="left" w:pos="9900"/>
        </w:tabs>
        <w:spacing w:before="120" w:after="120" w:line="360" w:lineRule="auto"/>
        <w:rPr>
          <w:rFonts w:ascii="Verdana" w:hAnsi="Verdana"/>
          <w:sz w:val="28"/>
          <w:szCs w:val="28"/>
        </w:rPr>
      </w:pPr>
      <w:r w:rsidRPr="00B97429">
        <w:rPr>
          <w:rFonts w:ascii="Verdana" w:hAnsi="Verdana"/>
          <w:sz w:val="28"/>
          <w:szCs w:val="28"/>
        </w:rPr>
        <w:t>Certifying Individual Signature:</w:t>
      </w:r>
      <w:r>
        <w:rPr>
          <w:rFonts w:ascii="Verdana" w:hAnsi="Verdana"/>
          <w:sz w:val="28"/>
          <w:szCs w:val="28"/>
        </w:rPr>
        <w:tab/>
      </w:r>
      <w:r>
        <w:rPr>
          <w:rFonts w:ascii="Verdana" w:hAnsi="Verdana"/>
          <w:sz w:val="28"/>
          <w:szCs w:val="28"/>
          <w:u w:val="single"/>
        </w:rPr>
        <w:tab/>
      </w:r>
      <w:r w:rsidRPr="00B97429">
        <w:rPr>
          <w:rFonts w:ascii="Verdana" w:hAnsi="Verdana"/>
          <w:sz w:val="28"/>
          <w:szCs w:val="28"/>
        </w:rPr>
        <w:tab/>
      </w:r>
    </w:p>
    <w:p w14:paraId="4F6DAD96" w14:textId="430488D2" w:rsidR="00B97429" w:rsidRPr="00B97429" w:rsidRDefault="00B97429" w:rsidP="00B97429">
      <w:pPr>
        <w:pBdr>
          <w:top w:val="single" w:sz="12" w:space="1" w:color="D90D0D"/>
        </w:pBdr>
        <w:tabs>
          <w:tab w:val="left" w:pos="2250"/>
          <w:tab w:val="left" w:pos="9900"/>
        </w:tabs>
        <w:spacing w:before="120" w:after="120" w:line="360" w:lineRule="auto"/>
        <w:rPr>
          <w:rFonts w:ascii="Verdana" w:hAnsi="Verdana"/>
          <w:sz w:val="28"/>
          <w:szCs w:val="28"/>
        </w:rPr>
      </w:pPr>
      <w:r w:rsidRPr="00B97429">
        <w:rPr>
          <w:rFonts w:ascii="Verdana" w:hAnsi="Verdana"/>
          <w:sz w:val="28"/>
          <w:szCs w:val="28"/>
        </w:rPr>
        <w:t>Firm’s Address:</w:t>
      </w:r>
      <w:r>
        <w:rPr>
          <w:rFonts w:ascii="Verdana" w:hAnsi="Verdana"/>
          <w:sz w:val="28"/>
          <w:szCs w:val="28"/>
        </w:rPr>
        <w:tab/>
      </w:r>
      <w:r>
        <w:rPr>
          <w:rFonts w:ascii="Verdana" w:hAnsi="Verdana"/>
          <w:sz w:val="28"/>
          <w:szCs w:val="28"/>
          <w:u w:val="single"/>
        </w:rPr>
        <w:tab/>
      </w:r>
      <w:r w:rsidRPr="00B97429">
        <w:rPr>
          <w:rFonts w:ascii="Verdana" w:hAnsi="Verdana"/>
          <w:sz w:val="28"/>
          <w:szCs w:val="28"/>
        </w:rPr>
        <w:tab/>
        <w:t xml:space="preserve"> </w:t>
      </w:r>
    </w:p>
    <w:p w14:paraId="3DA92577" w14:textId="33CE0B14" w:rsidR="00B97429" w:rsidRPr="00B97429" w:rsidRDefault="00B97429" w:rsidP="00B97429">
      <w:pPr>
        <w:pBdr>
          <w:top w:val="single" w:sz="12" w:space="1" w:color="D90D0D"/>
        </w:pBdr>
        <w:tabs>
          <w:tab w:val="left" w:pos="2700"/>
          <w:tab w:val="left" w:pos="5310"/>
        </w:tabs>
        <w:rPr>
          <w:rFonts w:ascii="Verdana" w:hAnsi="Verdana"/>
          <w:sz w:val="28"/>
          <w:szCs w:val="28"/>
        </w:rPr>
      </w:pPr>
      <w:r w:rsidRPr="00B97429">
        <w:rPr>
          <w:rFonts w:ascii="Verdana" w:hAnsi="Verdana"/>
          <w:sz w:val="28"/>
          <w:szCs w:val="28"/>
        </w:rPr>
        <w:t>Certification Date:</w:t>
      </w:r>
      <w:r>
        <w:rPr>
          <w:rFonts w:ascii="Verdana" w:hAnsi="Verdana"/>
          <w:sz w:val="28"/>
          <w:szCs w:val="28"/>
        </w:rPr>
        <w:tab/>
      </w:r>
      <w:r>
        <w:rPr>
          <w:rFonts w:ascii="Verdana" w:hAnsi="Verdana"/>
          <w:sz w:val="28"/>
          <w:szCs w:val="28"/>
          <w:u w:val="single"/>
        </w:rPr>
        <w:tab/>
      </w:r>
      <w:r w:rsidRPr="00B97429">
        <w:rPr>
          <w:rFonts w:ascii="Verdana" w:hAnsi="Verdana"/>
          <w:sz w:val="28"/>
          <w:szCs w:val="28"/>
        </w:rPr>
        <w:t xml:space="preserve"> </w:t>
      </w:r>
      <w:r w:rsidRPr="00B97429">
        <w:rPr>
          <w:rFonts w:ascii="Verdana" w:hAnsi="Verdana"/>
          <w:sz w:val="28"/>
          <w:szCs w:val="28"/>
        </w:rPr>
        <w:tab/>
      </w:r>
      <w:r w:rsidRPr="00B97429">
        <w:rPr>
          <w:rFonts w:ascii="Verdana" w:hAnsi="Verdana"/>
          <w:sz w:val="28"/>
          <w:szCs w:val="28"/>
        </w:rPr>
        <w:tab/>
      </w:r>
    </w:p>
    <w:p w14:paraId="1D0F1522" w14:textId="6DEB8F8A" w:rsidR="00B97429" w:rsidRPr="00B97429" w:rsidRDefault="00B97429" w:rsidP="00B97429">
      <w:pPr>
        <w:pBdr>
          <w:top w:val="single" w:sz="12" w:space="1" w:color="D90D0D"/>
        </w:pBdr>
        <w:tabs>
          <w:tab w:val="left" w:pos="3060"/>
        </w:tabs>
        <w:rPr>
          <w:rFonts w:ascii="Verdana" w:hAnsi="Verdana"/>
          <w:szCs w:val="24"/>
        </w:rPr>
      </w:pPr>
      <w:r w:rsidRPr="00B97429">
        <w:rPr>
          <w:rFonts w:ascii="Verdana" w:hAnsi="Verdana"/>
          <w:sz w:val="28"/>
          <w:szCs w:val="28"/>
        </w:rPr>
        <w:tab/>
      </w:r>
      <w:r w:rsidRPr="00B97429">
        <w:rPr>
          <w:rFonts w:ascii="Verdana" w:hAnsi="Verdana"/>
          <w:szCs w:val="24"/>
        </w:rPr>
        <w:t>(mm/dd/</w:t>
      </w:r>
      <w:proofErr w:type="spellStart"/>
      <w:r w:rsidRPr="00B97429">
        <w:rPr>
          <w:rFonts w:ascii="Verdana" w:hAnsi="Verdana"/>
          <w:szCs w:val="24"/>
        </w:rPr>
        <w:t>yyyy</w:t>
      </w:r>
      <w:proofErr w:type="spellEnd"/>
      <w:r w:rsidRPr="00B97429">
        <w:rPr>
          <w:rFonts w:ascii="Verdana" w:hAnsi="Verdana"/>
          <w:szCs w:val="24"/>
        </w:rPr>
        <w:t>)</w:t>
      </w:r>
    </w:p>
    <w:p w14:paraId="0EC81E3D" w14:textId="77777777" w:rsidR="0004217F" w:rsidRPr="000D7701" w:rsidRDefault="0004217F" w:rsidP="00414ED0">
      <w:pPr>
        <w:pBdr>
          <w:top w:val="single" w:sz="12" w:space="1" w:color="D90D0D"/>
        </w:pBdr>
        <w:tabs>
          <w:tab w:val="left" w:pos="3240"/>
        </w:tabs>
        <w:rPr>
          <w:rFonts w:ascii="Verdana" w:hAnsi="Verdana"/>
          <w:sz w:val="28"/>
          <w:szCs w:val="28"/>
        </w:rPr>
      </w:pPr>
    </w:p>
    <w:p w14:paraId="7B929084" w14:textId="77777777" w:rsidR="0004217F" w:rsidRPr="0004217F" w:rsidRDefault="0004217F" w:rsidP="0004217F">
      <w:pPr>
        <w:tabs>
          <w:tab w:val="left" w:pos="1980"/>
          <w:tab w:val="left" w:pos="5220"/>
          <w:tab w:val="left" w:pos="7830"/>
        </w:tabs>
        <w:spacing w:line="360" w:lineRule="auto"/>
        <w:rPr>
          <w:rFonts w:ascii="Verdana" w:hAnsi="Verdana"/>
          <w:szCs w:val="24"/>
        </w:rPr>
      </w:pPr>
    </w:p>
    <w:sectPr w:rsidR="0004217F" w:rsidRPr="0004217F" w:rsidSect="005903BF">
      <w:footerReference w:type="default" r:id="rId9"/>
      <w:headerReference w:type="first" r:id="rId10"/>
      <w:footerReference w:type="first" r:id="rId11"/>
      <w:pgSz w:w="12240" w:h="15840" w:code="1"/>
      <w:pgMar w:top="720" w:right="1080" w:bottom="1008" w:left="108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50D4D" w14:textId="77777777" w:rsidR="00031C27" w:rsidRDefault="00F12C0F">
      <w:r>
        <w:separator/>
      </w:r>
    </w:p>
  </w:endnote>
  <w:endnote w:type="continuationSeparator" w:id="0">
    <w:p w14:paraId="02463B0D" w14:textId="77777777" w:rsidR="00031C27" w:rsidRDefault="00F12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9421" w14:textId="4ECBCF3E" w:rsidR="00232412" w:rsidRPr="00232412" w:rsidRDefault="00B97429" w:rsidP="00232412">
    <w:pPr>
      <w:pBdr>
        <w:top w:val="single" w:sz="4" w:space="8" w:color="D90D0D"/>
      </w:pBdr>
      <w:tabs>
        <w:tab w:val="center" w:pos="4680"/>
        <w:tab w:val="right" w:pos="9360"/>
      </w:tabs>
      <w:jc w:val="right"/>
      <w:rPr>
        <w:rFonts w:ascii="Verdana" w:eastAsia="Verdana" w:hAnsi="Verdana"/>
        <w:color w:val="0056A9"/>
        <w:kern w:val="2"/>
        <w:szCs w:val="24"/>
        <w14:ligatures w14:val="standardContextual"/>
      </w:rPr>
    </w:pPr>
    <w:r w:rsidRPr="00B97429">
      <w:rPr>
        <w:rFonts w:ascii="Verdana" w:eastAsia="Verdana" w:hAnsi="Verdana"/>
        <w:color w:val="0056A9"/>
        <w:kern w:val="2"/>
        <w:szCs w:val="24"/>
        <w14:ligatures w14:val="standardContextual"/>
      </w:rPr>
      <w:t xml:space="preserve">Texas Federal </w:t>
    </w:r>
    <w:proofErr w:type="spellStart"/>
    <w:r w:rsidRPr="00B97429">
      <w:rPr>
        <w:rFonts w:ascii="Verdana" w:eastAsia="Verdana" w:hAnsi="Verdana"/>
        <w:color w:val="0056A9"/>
        <w:kern w:val="2"/>
        <w:szCs w:val="24"/>
        <w14:ligatures w14:val="standardContextual"/>
      </w:rPr>
      <w:t>Safeharbor</w:t>
    </w:r>
    <w:proofErr w:type="spellEnd"/>
    <w:r w:rsidRPr="00B97429">
      <w:rPr>
        <w:rFonts w:ascii="Verdana" w:eastAsia="Verdana" w:hAnsi="Verdana"/>
        <w:color w:val="0056A9"/>
        <w:kern w:val="2"/>
        <w:szCs w:val="24"/>
        <w14:ligatures w14:val="standardContextual"/>
      </w:rPr>
      <w:t xml:space="preserve"> Program Certification of No Indirect Cost Rate Audit Federal Process </w:t>
    </w:r>
    <w:r w:rsidR="00232412" w:rsidRPr="00232412">
      <w:rPr>
        <w:rFonts w:ascii="Verdana" w:eastAsia="Verdana" w:hAnsi="Verdana"/>
        <w:color w:val="0056A9"/>
        <w:kern w:val="2"/>
        <w:szCs w:val="24"/>
        <w14:ligatures w14:val="standardContextual"/>
      </w:rPr>
      <w:t xml:space="preserve">| Page </w:t>
    </w:r>
    <w:r w:rsidR="00232412" w:rsidRPr="00232412">
      <w:rPr>
        <w:rFonts w:ascii="Verdana" w:eastAsia="Verdana" w:hAnsi="Verdana"/>
        <w:color w:val="0056A9"/>
        <w:kern w:val="2"/>
        <w:szCs w:val="24"/>
        <w14:ligatures w14:val="standardContextual"/>
      </w:rPr>
      <w:fldChar w:fldCharType="begin"/>
    </w:r>
    <w:r w:rsidR="00232412" w:rsidRPr="00232412">
      <w:rPr>
        <w:rFonts w:ascii="Verdana" w:eastAsia="Verdana" w:hAnsi="Verdana"/>
        <w:color w:val="0056A9"/>
        <w:kern w:val="2"/>
        <w:szCs w:val="24"/>
        <w14:ligatures w14:val="standardContextual"/>
      </w:rPr>
      <w:instrText xml:space="preserve"> PAGE  \* Arabic  \* MERGEFORMAT </w:instrText>
    </w:r>
    <w:r w:rsidR="00232412" w:rsidRPr="00232412">
      <w:rPr>
        <w:rFonts w:ascii="Verdana" w:eastAsia="Verdana" w:hAnsi="Verdana"/>
        <w:color w:val="0056A9"/>
        <w:kern w:val="2"/>
        <w:szCs w:val="24"/>
        <w14:ligatures w14:val="standardContextual"/>
      </w:rPr>
      <w:fldChar w:fldCharType="separate"/>
    </w:r>
    <w:r w:rsidR="00232412" w:rsidRPr="00232412">
      <w:rPr>
        <w:rFonts w:ascii="Verdana" w:eastAsia="Verdana" w:hAnsi="Verdana"/>
        <w:color w:val="0056A9"/>
        <w:kern w:val="2"/>
        <w:szCs w:val="24"/>
        <w14:ligatures w14:val="standardContextual"/>
      </w:rPr>
      <w:t>2</w:t>
    </w:r>
    <w:r w:rsidR="00232412" w:rsidRPr="00232412">
      <w:rPr>
        <w:rFonts w:ascii="Verdana" w:eastAsia="Verdana" w:hAnsi="Verdana"/>
        <w:color w:val="0056A9"/>
        <w:kern w:val="2"/>
        <w:szCs w:val="24"/>
        <w14:ligatures w14:val="standardContextual"/>
      </w:rPr>
      <w:fldChar w:fldCharType="end"/>
    </w:r>
    <w:r w:rsidR="00232412" w:rsidRPr="00232412">
      <w:rPr>
        <w:rFonts w:ascii="Verdana" w:eastAsia="Verdana" w:hAnsi="Verdana"/>
        <w:color w:val="0056A9"/>
        <w:kern w:val="2"/>
        <w:szCs w:val="24"/>
        <w14:ligatures w14:val="standardContextual"/>
      </w:rPr>
      <w:t xml:space="preserve"> of </w:t>
    </w:r>
    <w:r w:rsidR="00232412" w:rsidRPr="00232412">
      <w:rPr>
        <w:rFonts w:ascii="Verdana" w:eastAsia="Verdana" w:hAnsi="Verdana"/>
        <w:color w:val="0056A9"/>
        <w:kern w:val="2"/>
        <w:szCs w:val="24"/>
        <w14:ligatures w14:val="standardContextual"/>
      </w:rPr>
      <w:fldChar w:fldCharType="begin"/>
    </w:r>
    <w:r w:rsidR="00232412" w:rsidRPr="00232412">
      <w:rPr>
        <w:rFonts w:ascii="Verdana" w:eastAsia="Verdana" w:hAnsi="Verdana"/>
        <w:color w:val="0056A9"/>
        <w:kern w:val="2"/>
        <w:szCs w:val="24"/>
        <w14:ligatures w14:val="standardContextual"/>
      </w:rPr>
      <w:instrText xml:space="preserve"> NUMPAGES  \* Arabic  \* MERGEFORMAT </w:instrText>
    </w:r>
    <w:r w:rsidR="00232412" w:rsidRPr="00232412">
      <w:rPr>
        <w:rFonts w:ascii="Verdana" w:eastAsia="Verdana" w:hAnsi="Verdana"/>
        <w:color w:val="0056A9"/>
        <w:kern w:val="2"/>
        <w:szCs w:val="24"/>
        <w14:ligatures w14:val="standardContextual"/>
      </w:rPr>
      <w:fldChar w:fldCharType="separate"/>
    </w:r>
    <w:r w:rsidR="00232412" w:rsidRPr="00232412">
      <w:rPr>
        <w:rFonts w:ascii="Verdana" w:eastAsia="Verdana" w:hAnsi="Verdana"/>
        <w:color w:val="0056A9"/>
        <w:kern w:val="2"/>
        <w:szCs w:val="24"/>
        <w14:ligatures w14:val="standardContextual"/>
      </w:rPr>
      <w:t>2</w:t>
    </w:r>
    <w:r w:rsidR="00232412" w:rsidRPr="00232412">
      <w:rPr>
        <w:rFonts w:ascii="Verdana" w:eastAsia="Verdana" w:hAnsi="Verdana"/>
        <w:color w:val="0056A9"/>
        <w:kern w:val="2"/>
        <w:szCs w:val="24"/>
        <w14:ligatures w14:val="standardContextu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EB87" w14:textId="0C1A6546" w:rsidR="00232412" w:rsidRPr="00232412" w:rsidRDefault="00B97429" w:rsidP="00232412">
    <w:pPr>
      <w:pBdr>
        <w:top w:val="single" w:sz="4" w:space="8" w:color="D90D0D"/>
      </w:pBdr>
      <w:tabs>
        <w:tab w:val="center" w:pos="4680"/>
        <w:tab w:val="right" w:pos="9360"/>
      </w:tabs>
      <w:jc w:val="right"/>
      <w:rPr>
        <w:rFonts w:ascii="Verdana" w:eastAsia="Verdana" w:hAnsi="Verdana"/>
        <w:color w:val="0056A9"/>
        <w:kern w:val="2"/>
        <w:szCs w:val="24"/>
        <w14:ligatures w14:val="standardContextual"/>
      </w:rPr>
    </w:pPr>
    <w:r w:rsidRPr="00B97429">
      <w:rPr>
        <w:rFonts w:ascii="Verdana" w:eastAsia="Verdana" w:hAnsi="Verdana"/>
        <w:color w:val="0056A9"/>
        <w:kern w:val="2"/>
        <w:szCs w:val="24"/>
        <w14:ligatures w14:val="standardContextual"/>
      </w:rPr>
      <w:t xml:space="preserve">Texas Federal </w:t>
    </w:r>
    <w:proofErr w:type="spellStart"/>
    <w:r w:rsidRPr="00B97429">
      <w:rPr>
        <w:rFonts w:ascii="Verdana" w:eastAsia="Verdana" w:hAnsi="Verdana"/>
        <w:color w:val="0056A9"/>
        <w:kern w:val="2"/>
        <w:szCs w:val="24"/>
        <w14:ligatures w14:val="standardContextual"/>
      </w:rPr>
      <w:t>Safeharbor</w:t>
    </w:r>
    <w:proofErr w:type="spellEnd"/>
    <w:r w:rsidRPr="00B97429">
      <w:rPr>
        <w:rFonts w:ascii="Verdana" w:eastAsia="Verdana" w:hAnsi="Verdana"/>
        <w:color w:val="0056A9"/>
        <w:kern w:val="2"/>
        <w:szCs w:val="24"/>
        <w14:ligatures w14:val="standardContextual"/>
      </w:rPr>
      <w:t xml:space="preserve"> Program Certification of No Indirect Cost Rate Audit Federal Process </w:t>
    </w:r>
    <w:r w:rsidR="00232412" w:rsidRPr="00232412">
      <w:rPr>
        <w:rFonts w:ascii="Verdana" w:eastAsia="Verdana" w:hAnsi="Verdana"/>
        <w:color w:val="0056A9"/>
        <w:kern w:val="2"/>
        <w:szCs w:val="24"/>
        <w14:ligatures w14:val="standardContextual"/>
      </w:rPr>
      <w:t xml:space="preserve">| Page </w:t>
    </w:r>
    <w:r w:rsidR="00232412" w:rsidRPr="00232412">
      <w:rPr>
        <w:rFonts w:ascii="Verdana" w:eastAsia="Verdana" w:hAnsi="Verdana"/>
        <w:color w:val="0056A9"/>
        <w:kern w:val="2"/>
        <w:szCs w:val="24"/>
        <w14:ligatures w14:val="standardContextual"/>
      </w:rPr>
      <w:fldChar w:fldCharType="begin"/>
    </w:r>
    <w:r w:rsidR="00232412" w:rsidRPr="00232412">
      <w:rPr>
        <w:rFonts w:ascii="Verdana" w:eastAsia="Verdana" w:hAnsi="Verdana"/>
        <w:color w:val="0056A9"/>
        <w:kern w:val="2"/>
        <w:szCs w:val="24"/>
        <w14:ligatures w14:val="standardContextual"/>
      </w:rPr>
      <w:instrText xml:space="preserve"> PAGE  \* Arabic  \* MERGEFORMAT </w:instrText>
    </w:r>
    <w:r w:rsidR="00232412" w:rsidRPr="00232412">
      <w:rPr>
        <w:rFonts w:ascii="Verdana" w:eastAsia="Verdana" w:hAnsi="Verdana"/>
        <w:color w:val="0056A9"/>
        <w:kern w:val="2"/>
        <w:szCs w:val="24"/>
        <w14:ligatures w14:val="standardContextual"/>
      </w:rPr>
      <w:fldChar w:fldCharType="separate"/>
    </w:r>
    <w:r w:rsidR="00232412">
      <w:rPr>
        <w:rFonts w:ascii="Verdana" w:eastAsia="Verdana" w:hAnsi="Verdana"/>
        <w:color w:val="0056A9"/>
        <w:kern w:val="2"/>
        <w:szCs w:val="24"/>
        <w14:ligatures w14:val="standardContextual"/>
      </w:rPr>
      <w:t>1</w:t>
    </w:r>
    <w:r w:rsidR="00232412" w:rsidRPr="00232412">
      <w:rPr>
        <w:rFonts w:ascii="Verdana" w:eastAsia="Verdana" w:hAnsi="Verdana"/>
        <w:color w:val="0056A9"/>
        <w:kern w:val="2"/>
        <w:szCs w:val="24"/>
        <w14:ligatures w14:val="standardContextual"/>
      </w:rPr>
      <w:fldChar w:fldCharType="end"/>
    </w:r>
    <w:r w:rsidR="00232412" w:rsidRPr="00232412">
      <w:rPr>
        <w:rFonts w:ascii="Verdana" w:eastAsia="Verdana" w:hAnsi="Verdana"/>
        <w:color w:val="0056A9"/>
        <w:kern w:val="2"/>
        <w:szCs w:val="24"/>
        <w14:ligatures w14:val="standardContextual"/>
      </w:rPr>
      <w:t xml:space="preserve"> of </w:t>
    </w:r>
    <w:r w:rsidR="00232412" w:rsidRPr="00232412">
      <w:rPr>
        <w:rFonts w:ascii="Verdana" w:eastAsia="Verdana" w:hAnsi="Verdana"/>
        <w:color w:val="0056A9"/>
        <w:kern w:val="2"/>
        <w:szCs w:val="24"/>
        <w14:ligatures w14:val="standardContextual"/>
      </w:rPr>
      <w:fldChar w:fldCharType="begin"/>
    </w:r>
    <w:r w:rsidR="00232412" w:rsidRPr="00232412">
      <w:rPr>
        <w:rFonts w:ascii="Verdana" w:eastAsia="Verdana" w:hAnsi="Verdana"/>
        <w:color w:val="0056A9"/>
        <w:kern w:val="2"/>
        <w:szCs w:val="24"/>
        <w14:ligatures w14:val="standardContextual"/>
      </w:rPr>
      <w:instrText xml:space="preserve"> NUMPAGES  \* Arabic  \* MERGEFORMAT </w:instrText>
    </w:r>
    <w:r w:rsidR="00232412" w:rsidRPr="00232412">
      <w:rPr>
        <w:rFonts w:ascii="Verdana" w:eastAsia="Verdana" w:hAnsi="Verdana"/>
        <w:color w:val="0056A9"/>
        <w:kern w:val="2"/>
        <w:szCs w:val="24"/>
        <w14:ligatures w14:val="standardContextual"/>
      </w:rPr>
      <w:fldChar w:fldCharType="separate"/>
    </w:r>
    <w:r w:rsidR="00232412">
      <w:rPr>
        <w:rFonts w:ascii="Verdana" w:eastAsia="Verdana" w:hAnsi="Verdana"/>
        <w:color w:val="0056A9"/>
        <w:kern w:val="2"/>
        <w:szCs w:val="24"/>
        <w14:ligatures w14:val="standardContextual"/>
      </w:rPr>
      <w:t>2</w:t>
    </w:r>
    <w:r w:rsidR="00232412" w:rsidRPr="00232412">
      <w:rPr>
        <w:rFonts w:ascii="Verdana" w:eastAsia="Verdana" w:hAnsi="Verdana"/>
        <w:color w:val="0056A9"/>
        <w:kern w:val="2"/>
        <w:szCs w:val="24"/>
        <w14:ligatures w14:val="standardContextu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E03CF" w14:textId="77777777" w:rsidR="00031C27" w:rsidRDefault="00F12C0F">
      <w:bookmarkStart w:id="0" w:name="_Hlk217044119"/>
      <w:bookmarkEnd w:id="0"/>
      <w:r>
        <w:separator/>
      </w:r>
    </w:p>
  </w:footnote>
  <w:footnote w:type="continuationSeparator" w:id="0">
    <w:p w14:paraId="4BBE720E" w14:textId="77777777" w:rsidR="00031C27" w:rsidRDefault="00F12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7309" w14:textId="00B4FC46" w:rsidR="00826627" w:rsidRPr="004A266A" w:rsidRDefault="00AF6DA5" w:rsidP="004A266A">
    <w:pPr>
      <w:pStyle w:val="Header"/>
      <w:ind w:right="1890"/>
      <w:rPr>
        <w:rFonts w:ascii="Verdana" w:hAnsi="Verdana"/>
        <w:b/>
        <w:bCs/>
        <w:sz w:val="20"/>
      </w:rPr>
    </w:pPr>
    <w:r w:rsidRPr="007C7611">
      <w:rPr>
        <w:b/>
        <w:bCs/>
        <w:noProof/>
        <w:color w:val="FFFFFF" w:themeColor="background1"/>
        <w:sz w:val="28"/>
        <w:szCs w:val="22"/>
      </w:rPr>
      <w:drawing>
        <wp:anchor distT="0" distB="0" distL="114300" distR="114300" simplePos="0" relativeHeight="251659264" behindDoc="1" locked="0" layoutInCell="1" allowOverlap="1" wp14:anchorId="09719273" wp14:editId="459446EB">
          <wp:simplePos x="0" y="0"/>
          <wp:positionH relativeFrom="page">
            <wp:posOffset>-2391</wp:posOffset>
          </wp:positionH>
          <wp:positionV relativeFrom="page">
            <wp:posOffset>-22860</wp:posOffset>
          </wp:positionV>
          <wp:extent cx="7795859" cy="1161288"/>
          <wp:effectExtent l="0" t="0" r="0" b="1270"/>
          <wp:wrapNone/>
          <wp:docPr id="1456905945" name="Picture 14569059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905945" name="Picture 145690594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5859" cy="1161288"/>
                  </a:xfrm>
                  <a:prstGeom prst="rect">
                    <a:avLst/>
                  </a:prstGeom>
                </pic:spPr>
              </pic:pic>
            </a:graphicData>
          </a:graphic>
          <wp14:sizeRelH relativeFrom="margin">
            <wp14:pctWidth>0</wp14:pctWidth>
          </wp14:sizeRelH>
          <wp14:sizeRelV relativeFrom="margin">
            <wp14:pctHeight>0</wp14:pctHeight>
          </wp14:sizeRelV>
        </wp:anchor>
      </w:drawing>
    </w:r>
    <w:r w:rsidR="00221DDC">
      <w:rPr>
        <w:noProof/>
      </w:rPr>
      <w:drawing>
        <wp:inline distT="0" distB="0" distL="0" distR="0" wp14:anchorId="0ACB7300" wp14:editId="51CED4E1">
          <wp:extent cx="4214191" cy="721597"/>
          <wp:effectExtent l="0" t="0" r="0" b="2540"/>
          <wp:docPr id="744697846" name="Picture 2"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97846" name="Picture 2" descr="Texas Department of Transportation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77045" cy="732360"/>
                  </a:xfrm>
                  <a:prstGeom prst="rect">
                    <a:avLst/>
                  </a:prstGeom>
                  <a:noFill/>
                  <a:ln>
                    <a:noFill/>
                  </a:ln>
                </pic:spPr>
              </pic:pic>
            </a:graphicData>
          </a:graphic>
        </wp:inline>
      </w:drawing>
    </w:r>
  </w:p>
  <w:p w14:paraId="08CE86A1" w14:textId="7B4C336D" w:rsidR="00826627" w:rsidRDefault="00826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90C9104"/>
    <w:lvl w:ilvl="0">
      <w:start w:val="1"/>
      <w:numFmt w:val="decimal"/>
      <w:pStyle w:val="ListNumber3"/>
      <w:lvlText w:val="%1."/>
      <w:lvlJc w:val="left"/>
      <w:pPr>
        <w:ind w:left="2160" w:hanging="360"/>
      </w:pPr>
      <w:rPr>
        <w:rFonts w:hint="default"/>
        <w:b w:val="0"/>
        <w:i w:val="0"/>
        <w:sz w:val="22"/>
      </w:rPr>
    </w:lvl>
  </w:abstractNum>
  <w:abstractNum w:abstractNumId="1" w15:restartNumberingAfterBreak="0">
    <w:nsid w:val="FFFFFF7F"/>
    <w:multiLevelType w:val="singleLevel"/>
    <w:tmpl w:val="73FE6106"/>
    <w:lvl w:ilvl="0">
      <w:start w:val="1"/>
      <w:numFmt w:val="lowerLetter"/>
      <w:pStyle w:val="ListNumber2"/>
      <w:lvlText w:val="%1)"/>
      <w:lvlJc w:val="left"/>
      <w:pPr>
        <w:ind w:left="1080" w:hanging="360"/>
      </w:pPr>
    </w:lvl>
  </w:abstractNum>
  <w:abstractNum w:abstractNumId="2" w15:restartNumberingAfterBreak="0">
    <w:nsid w:val="FFFFFF82"/>
    <w:multiLevelType w:val="singleLevel"/>
    <w:tmpl w:val="877ACB8C"/>
    <w:lvl w:ilvl="0">
      <w:start w:val="1"/>
      <w:numFmt w:val="bullet"/>
      <w:pStyle w:val="ListBullet3"/>
      <w:lvlText w:val=""/>
      <w:lvlJc w:val="left"/>
      <w:pPr>
        <w:ind w:left="1080" w:hanging="360"/>
      </w:pPr>
      <w:rPr>
        <w:rFonts w:ascii="Wingdings" w:hAnsi="Wingdings" w:hint="default"/>
      </w:rPr>
    </w:lvl>
  </w:abstractNum>
  <w:abstractNum w:abstractNumId="3" w15:restartNumberingAfterBreak="0">
    <w:nsid w:val="FFFFFF83"/>
    <w:multiLevelType w:val="singleLevel"/>
    <w:tmpl w:val="86E0DD74"/>
    <w:lvl w:ilvl="0">
      <w:start w:val="1"/>
      <w:numFmt w:val="bullet"/>
      <w:pStyle w:val="ListBullet2"/>
      <w:lvlText w:val="o"/>
      <w:lvlJc w:val="left"/>
      <w:pPr>
        <w:ind w:left="1080" w:hanging="360"/>
      </w:pPr>
      <w:rPr>
        <w:rFonts w:ascii="Courier New" w:hAnsi="Courier New" w:cs="Courier New" w:hint="default"/>
      </w:rPr>
    </w:lvl>
  </w:abstractNum>
  <w:abstractNum w:abstractNumId="4" w15:restartNumberingAfterBreak="0">
    <w:nsid w:val="FFFFFF88"/>
    <w:multiLevelType w:val="singleLevel"/>
    <w:tmpl w:val="597EC5EE"/>
    <w:lvl w:ilvl="0">
      <w:start w:val="1"/>
      <w:numFmt w:val="decimal"/>
      <w:pStyle w:val="ListNumber"/>
      <w:lvlText w:val="%1)"/>
      <w:lvlJc w:val="left"/>
      <w:pPr>
        <w:ind w:left="360" w:hanging="360"/>
      </w:pPr>
    </w:lvl>
  </w:abstractNum>
  <w:abstractNum w:abstractNumId="5" w15:restartNumberingAfterBreak="0">
    <w:nsid w:val="0AC1357F"/>
    <w:multiLevelType w:val="hybridMultilevel"/>
    <w:tmpl w:val="5DCA7136"/>
    <w:lvl w:ilvl="0" w:tplc="997A7726">
      <w:start w:val="1"/>
      <w:numFmt w:val="decimal"/>
      <w:lvlText w:val="%1."/>
      <w:lvlJc w:val="left"/>
      <w:pPr>
        <w:ind w:left="450" w:hanging="45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A206BA"/>
    <w:multiLevelType w:val="hybridMultilevel"/>
    <w:tmpl w:val="8F66A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65642D"/>
    <w:multiLevelType w:val="hybridMultilevel"/>
    <w:tmpl w:val="C1DEE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A574DB"/>
    <w:multiLevelType w:val="hybridMultilevel"/>
    <w:tmpl w:val="916A3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744FE3"/>
    <w:multiLevelType w:val="multilevel"/>
    <w:tmpl w:val="11261E20"/>
    <w:lvl w:ilvl="0">
      <w:start w:val="1"/>
      <w:numFmt w:val="bullet"/>
      <w:lvlText w:val=""/>
      <w:lvlJc w:val="left"/>
      <w:pPr>
        <w:tabs>
          <w:tab w:val="num" w:pos="360"/>
        </w:tabs>
        <w:ind w:left="360" w:hanging="360"/>
      </w:pPr>
      <w:rPr>
        <w:rFonts w:ascii="Wingdings" w:hAnsi="Wingdings" w:hint="default"/>
        <w:sz w:val="22"/>
        <w:szCs w:val="22"/>
      </w:rPr>
    </w:lvl>
    <w:lvl w:ilvl="1">
      <w:start w:val="1"/>
      <w:numFmt w:val="bullet"/>
      <w:lvlText w:val=""/>
      <w:lvlJc w:val="left"/>
      <w:pPr>
        <w:tabs>
          <w:tab w:val="num" w:pos="360"/>
        </w:tabs>
        <w:ind w:left="360" w:hanging="360"/>
      </w:pPr>
      <w:rPr>
        <w:rFonts w:ascii="Wingdings" w:hAnsi="Wingdings" w:hint="default"/>
        <w:shadow/>
        <w:emboss w:val="0"/>
        <w:imprint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4C5E34"/>
    <w:multiLevelType w:val="hybridMultilevel"/>
    <w:tmpl w:val="C3F2B4B4"/>
    <w:lvl w:ilvl="0" w:tplc="DA1CF818">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C65B60"/>
    <w:multiLevelType w:val="hybridMultilevel"/>
    <w:tmpl w:val="6C765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B539A7"/>
    <w:multiLevelType w:val="hybridMultilevel"/>
    <w:tmpl w:val="D2CA12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1652007">
    <w:abstractNumId w:val="10"/>
  </w:num>
  <w:num w:numId="2" w16cid:durableId="1193806697">
    <w:abstractNumId w:val="4"/>
  </w:num>
  <w:num w:numId="3" w16cid:durableId="1634558970">
    <w:abstractNumId w:val="3"/>
  </w:num>
  <w:num w:numId="4" w16cid:durableId="677849825">
    <w:abstractNumId w:val="1"/>
  </w:num>
  <w:num w:numId="5" w16cid:durableId="1881941798">
    <w:abstractNumId w:val="2"/>
  </w:num>
  <w:num w:numId="6" w16cid:durableId="1236011026">
    <w:abstractNumId w:val="0"/>
  </w:num>
  <w:num w:numId="7" w16cid:durableId="743724025">
    <w:abstractNumId w:val="0"/>
  </w:num>
  <w:num w:numId="8" w16cid:durableId="194390608">
    <w:abstractNumId w:val="9"/>
  </w:num>
  <w:num w:numId="9" w16cid:durableId="1047534354">
    <w:abstractNumId w:val="6"/>
  </w:num>
  <w:num w:numId="10" w16cid:durableId="961116001">
    <w:abstractNumId w:val="8"/>
  </w:num>
  <w:num w:numId="11" w16cid:durableId="1440177684">
    <w:abstractNumId w:val="12"/>
  </w:num>
  <w:num w:numId="12" w16cid:durableId="172380035">
    <w:abstractNumId w:val="7"/>
  </w:num>
  <w:num w:numId="13" w16cid:durableId="873269543">
    <w:abstractNumId w:val="11"/>
  </w:num>
  <w:num w:numId="14" w16cid:durableId="210896230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3F6"/>
    <w:rsid w:val="00031C27"/>
    <w:rsid w:val="0004217F"/>
    <w:rsid w:val="0009138A"/>
    <w:rsid w:val="000A5C4D"/>
    <w:rsid w:val="000D4CD6"/>
    <w:rsid w:val="000D7701"/>
    <w:rsid w:val="000F07AC"/>
    <w:rsid w:val="00105C34"/>
    <w:rsid w:val="00117780"/>
    <w:rsid w:val="00155E23"/>
    <w:rsid w:val="001744A1"/>
    <w:rsid w:val="001A131C"/>
    <w:rsid w:val="001E2896"/>
    <w:rsid w:val="001F35AB"/>
    <w:rsid w:val="001F73F6"/>
    <w:rsid w:val="00202D89"/>
    <w:rsid w:val="00221DDC"/>
    <w:rsid w:val="00232412"/>
    <w:rsid w:val="002402D8"/>
    <w:rsid w:val="00243BDF"/>
    <w:rsid w:val="002606D2"/>
    <w:rsid w:val="002720FF"/>
    <w:rsid w:val="0029552A"/>
    <w:rsid w:val="002A1F36"/>
    <w:rsid w:val="002A6EF4"/>
    <w:rsid w:val="002C38D0"/>
    <w:rsid w:val="002D4A38"/>
    <w:rsid w:val="003010FF"/>
    <w:rsid w:val="003173CD"/>
    <w:rsid w:val="003530F6"/>
    <w:rsid w:val="003D3A3D"/>
    <w:rsid w:val="003E5F2A"/>
    <w:rsid w:val="00414ED0"/>
    <w:rsid w:val="004444D9"/>
    <w:rsid w:val="00484F38"/>
    <w:rsid w:val="004A266A"/>
    <w:rsid w:val="004A738B"/>
    <w:rsid w:val="0050036B"/>
    <w:rsid w:val="00521A6D"/>
    <w:rsid w:val="00575224"/>
    <w:rsid w:val="005903BF"/>
    <w:rsid w:val="005A082F"/>
    <w:rsid w:val="005B19BC"/>
    <w:rsid w:val="005F4EF6"/>
    <w:rsid w:val="00600898"/>
    <w:rsid w:val="006B5780"/>
    <w:rsid w:val="006E759E"/>
    <w:rsid w:val="00744AB9"/>
    <w:rsid w:val="00826627"/>
    <w:rsid w:val="008416A0"/>
    <w:rsid w:val="00862791"/>
    <w:rsid w:val="0086559C"/>
    <w:rsid w:val="008E14A5"/>
    <w:rsid w:val="00943D68"/>
    <w:rsid w:val="00972E1B"/>
    <w:rsid w:val="00A17DB6"/>
    <w:rsid w:val="00A2078E"/>
    <w:rsid w:val="00A541DB"/>
    <w:rsid w:val="00A54A0C"/>
    <w:rsid w:val="00A65A3B"/>
    <w:rsid w:val="00AC11CF"/>
    <w:rsid w:val="00AC4E97"/>
    <w:rsid w:val="00AD36E8"/>
    <w:rsid w:val="00AE5528"/>
    <w:rsid w:val="00AE60D4"/>
    <w:rsid w:val="00AF1BF4"/>
    <w:rsid w:val="00AF6DA5"/>
    <w:rsid w:val="00B03E96"/>
    <w:rsid w:val="00B374C6"/>
    <w:rsid w:val="00B5439C"/>
    <w:rsid w:val="00B54821"/>
    <w:rsid w:val="00B57FA3"/>
    <w:rsid w:val="00B97429"/>
    <w:rsid w:val="00BC7E86"/>
    <w:rsid w:val="00BD56AA"/>
    <w:rsid w:val="00BE0B1D"/>
    <w:rsid w:val="00BE47A0"/>
    <w:rsid w:val="00C268B6"/>
    <w:rsid w:val="00C26D0F"/>
    <w:rsid w:val="00C32FBF"/>
    <w:rsid w:val="00C43CDA"/>
    <w:rsid w:val="00C46BA0"/>
    <w:rsid w:val="00C70F88"/>
    <w:rsid w:val="00C745F8"/>
    <w:rsid w:val="00C75F9F"/>
    <w:rsid w:val="00C82D01"/>
    <w:rsid w:val="00D1455D"/>
    <w:rsid w:val="00D46DE8"/>
    <w:rsid w:val="00DD5DF2"/>
    <w:rsid w:val="00DD6BEE"/>
    <w:rsid w:val="00DF035D"/>
    <w:rsid w:val="00DF14F5"/>
    <w:rsid w:val="00DF4492"/>
    <w:rsid w:val="00E13A57"/>
    <w:rsid w:val="00E224D8"/>
    <w:rsid w:val="00E33DF6"/>
    <w:rsid w:val="00E44F4E"/>
    <w:rsid w:val="00E469CA"/>
    <w:rsid w:val="00E574E2"/>
    <w:rsid w:val="00E67783"/>
    <w:rsid w:val="00E96880"/>
    <w:rsid w:val="00ED6A9B"/>
    <w:rsid w:val="00F12A96"/>
    <w:rsid w:val="00F12C0F"/>
    <w:rsid w:val="00F3301B"/>
    <w:rsid w:val="00F40191"/>
    <w:rsid w:val="00F80237"/>
    <w:rsid w:val="00FA32D7"/>
    <w:rsid w:val="00FB6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BB4C36F"/>
  <w15:chartTrackingRefBased/>
  <w15:docId w15:val="{BC861CEA-D556-489E-A20B-88BDED84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uiPriority="99"/>
    <w:lsdException w:name="footer" w:semiHidden="1" w:uiPriority="99" w:unhideWhenUs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semiHidden="1" w:unhideWhenUs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semiHidden="1" w:unhideWhenUsed="1"/>
    <w:lsdException w:name="Body Text" w:semiHidden="1" w:unhideWhenUs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1" w:uiPriority="99" w:unhideWhenUsed="1"/>
    <w:lsdException w:name="FollowedHyperlink" w:semiHidden="1" w:unhideWhenUsed="1"/>
    <w:lsdException w:name="Strong" w:locked="1" w:qFormat="1"/>
    <w:lsdException w:name="Emphasis" w:locked="1" w:qFormat="1"/>
    <w:lsdException w:name="Document Map" w:locked="1"/>
    <w:lsdException w:name="Plain Text" w:locked="1"/>
    <w:lsdException w:name="E-mail Signature" w:locked="1"/>
    <w:lsdException w:name="HTML Top of Form" w:semiHidden="1" w:uiPriority="99" w:unhideWhenUsed="1"/>
    <w:lsdException w:name="HTML Bottom of Form" w:semiHidden="1" w:uiPriority="99" w:unhideWhenUs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iPriority="99" w:unhideWhenUsed="1"/>
    <w:lsdException w:name="annotation subject" w:locked="1"/>
    <w:lsdException w:name="No List" w:semiHidden="1" w:unhideWhenUs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402D8"/>
    <w:rPr>
      <w:rFonts w:ascii="Franklin Gothic Book" w:eastAsia="Times New Roman" w:hAnsi="Franklin Gothic Book"/>
      <w:sz w:val="24"/>
    </w:rPr>
  </w:style>
  <w:style w:type="paragraph" w:styleId="Heading1">
    <w:name w:val="heading 1"/>
    <w:basedOn w:val="Normal"/>
    <w:next w:val="Normal"/>
    <w:link w:val="Heading1Char"/>
    <w:autoRedefine/>
    <w:qFormat/>
    <w:rsid w:val="0029552A"/>
    <w:pPr>
      <w:keepNext/>
      <w:spacing w:before="240" w:after="120"/>
      <w:contextualSpacing/>
      <w:outlineLvl w:val="0"/>
    </w:pPr>
    <w:rPr>
      <w:rFonts w:ascii="Franklin Gothic Demi" w:hAnsi="Franklin Gothic Demi"/>
      <w:color w:val="1F3864"/>
      <w:sz w:val="36"/>
    </w:rPr>
  </w:style>
  <w:style w:type="paragraph" w:styleId="Heading2">
    <w:name w:val="heading 2"/>
    <w:basedOn w:val="Normal"/>
    <w:next w:val="Normal"/>
    <w:link w:val="Heading2Char"/>
    <w:autoRedefine/>
    <w:qFormat/>
    <w:rsid w:val="00E224D8"/>
    <w:pPr>
      <w:keepNext/>
      <w:spacing w:before="240" w:after="120"/>
      <w:contextualSpacing/>
      <w:outlineLvl w:val="1"/>
    </w:pPr>
    <w:rPr>
      <w:rFonts w:ascii="Franklin Gothic Demi" w:hAnsi="Franklin Gothic Demi"/>
      <w:color w:val="2F5496" w:themeColor="accent1" w:themeShade="BF"/>
      <w:sz w:val="28"/>
    </w:rPr>
  </w:style>
  <w:style w:type="paragraph" w:styleId="Heading3">
    <w:name w:val="heading 3"/>
    <w:basedOn w:val="Normal"/>
    <w:next w:val="Normal"/>
    <w:link w:val="Heading3Char"/>
    <w:autoRedefine/>
    <w:unhideWhenUsed/>
    <w:qFormat/>
    <w:locked/>
    <w:rsid w:val="00E224D8"/>
    <w:pPr>
      <w:keepNext/>
      <w:spacing w:before="240" w:after="120"/>
      <w:contextualSpacing/>
      <w:outlineLvl w:val="2"/>
    </w:pPr>
    <w:rPr>
      <w:b/>
      <w:bCs/>
      <w:color w:val="2F5496"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rsid w:val="00B57FA3"/>
    <w:pPr>
      <w:spacing w:before="120" w:after="120"/>
    </w:pPr>
    <w:rPr>
      <w:snapToGrid w:val="0"/>
    </w:rPr>
  </w:style>
  <w:style w:type="character" w:customStyle="1" w:styleId="BodyTextChar">
    <w:name w:val="Body Text Char"/>
    <w:basedOn w:val="DefaultParagraphFont"/>
    <w:link w:val="BodyText"/>
    <w:rsid w:val="00B57FA3"/>
    <w:rPr>
      <w:rFonts w:ascii="Franklin Gothic Book" w:eastAsia="Times New Roman" w:hAnsi="Franklin Gothic Book"/>
      <w:snapToGrid w:val="0"/>
      <w:sz w:val="24"/>
    </w:rPr>
  </w:style>
  <w:style w:type="paragraph" w:styleId="Title">
    <w:name w:val="Title"/>
    <w:basedOn w:val="Normal"/>
    <w:next w:val="Normal"/>
    <w:link w:val="TitleChar"/>
    <w:autoRedefine/>
    <w:qFormat/>
    <w:rsid w:val="00E224D8"/>
    <w:pPr>
      <w:pBdr>
        <w:bottom w:val="thickThinSmallGap" w:sz="24" w:space="1" w:color="663300"/>
      </w:pBdr>
      <w:jc w:val="center"/>
      <w:outlineLvl w:val="0"/>
    </w:pPr>
    <w:rPr>
      <w:bCs/>
      <w:kern w:val="28"/>
      <w:sz w:val="36"/>
      <w:szCs w:val="32"/>
    </w:rPr>
  </w:style>
  <w:style w:type="character" w:customStyle="1" w:styleId="TitleChar">
    <w:name w:val="Title Char"/>
    <w:link w:val="Title"/>
    <w:rsid w:val="00E224D8"/>
    <w:rPr>
      <w:rFonts w:ascii="Franklin Gothic Book" w:hAnsi="Franklin Gothic Book"/>
      <w:bCs/>
      <w:kern w:val="28"/>
      <w:sz w:val="36"/>
      <w:szCs w:val="32"/>
    </w:rPr>
  </w:style>
  <w:style w:type="paragraph" w:styleId="ListBullet">
    <w:name w:val="List Bullet"/>
    <w:basedOn w:val="Normal"/>
    <w:autoRedefine/>
    <w:rsid w:val="00F80237"/>
    <w:pPr>
      <w:numPr>
        <w:numId w:val="1"/>
      </w:numPr>
      <w:spacing w:after="60"/>
    </w:pPr>
  </w:style>
  <w:style w:type="character" w:customStyle="1" w:styleId="Heading1Char">
    <w:name w:val="Heading 1 Char"/>
    <w:basedOn w:val="DefaultParagraphFont"/>
    <w:link w:val="Heading1"/>
    <w:rsid w:val="0029552A"/>
    <w:rPr>
      <w:rFonts w:ascii="Franklin Gothic Demi" w:eastAsia="Times New Roman" w:hAnsi="Franklin Gothic Demi"/>
      <w:color w:val="1F3864"/>
      <w:sz w:val="36"/>
    </w:rPr>
  </w:style>
  <w:style w:type="character" w:customStyle="1" w:styleId="Heading2Char">
    <w:name w:val="Heading 2 Char"/>
    <w:basedOn w:val="DefaultParagraphFont"/>
    <w:link w:val="Heading2"/>
    <w:rsid w:val="00E224D8"/>
    <w:rPr>
      <w:rFonts w:ascii="Franklin Gothic Demi" w:eastAsia="Times New Roman" w:hAnsi="Franklin Gothic Demi"/>
      <w:color w:val="2F5496" w:themeColor="accent1" w:themeShade="BF"/>
      <w:sz w:val="28"/>
    </w:rPr>
  </w:style>
  <w:style w:type="paragraph" w:styleId="Footer">
    <w:name w:val="footer"/>
    <w:basedOn w:val="Normal"/>
    <w:next w:val="Normal"/>
    <w:link w:val="FooterChar"/>
    <w:autoRedefine/>
    <w:uiPriority w:val="99"/>
    <w:rsid w:val="001A131C"/>
    <w:pPr>
      <w:pBdr>
        <w:top w:val="thickThinSmallGap" w:sz="24" w:space="4" w:color="396AA2"/>
      </w:pBdr>
      <w:tabs>
        <w:tab w:val="center" w:pos="5040"/>
        <w:tab w:val="right" w:pos="10080"/>
      </w:tabs>
    </w:pPr>
    <w:rPr>
      <w:sz w:val="18"/>
      <w:szCs w:val="18"/>
    </w:rPr>
  </w:style>
  <w:style w:type="character" w:customStyle="1" w:styleId="FooterChar">
    <w:name w:val="Footer Char"/>
    <w:basedOn w:val="DefaultParagraphFont"/>
    <w:link w:val="Footer"/>
    <w:uiPriority w:val="99"/>
    <w:rsid w:val="001A131C"/>
    <w:rPr>
      <w:rFonts w:ascii="Franklin Gothic Book" w:eastAsia="Times New Roman" w:hAnsi="Franklin Gothic Book"/>
      <w:sz w:val="18"/>
      <w:szCs w:val="18"/>
    </w:rPr>
  </w:style>
  <w:style w:type="character" w:styleId="Hyperlink">
    <w:name w:val="Hyperlink"/>
    <w:uiPriority w:val="99"/>
    <w:rsid w:val="00F80237"/>
    <w:rPr>
      <w:rFonts w:ascii="Franklin Gothic Book" w:hAnsi="Franklin Gothic Book"/>
      <w:color w:val="0000FF"/>
      <w:u w:val="single"/>
    </w:rPr>
  </w:style>
  <w:style w:type="character" w:styleId="FollowedHyperlink">
    <w:name w:val="FollowedHyperlink"/>
    <w:rsid w:val="00F80237"/>
    <w:rPr>
      <w:rFonts w:ascii="Franklin Gothic Book" w:hAnsi="Franklin Gothic Book"/>
      <w:color w:val="800080"/>
      <w:u w:val="single"/>
    </w:rPr>
  </w:style>
  <w:style w:type="paragraph" w:styleId="BalloonText">
    <w:name w:val="Balloon Text"/>
    <w:basedOn w:val="Normal"/>
    <w:link w:val="BalloonTextChar"/>
    <w:semiHidden/>
    <w:rsid w:val="00F80237"/>
    <w:rPr>
      <w:rFonts w:ascii="Tahoma" w:hAnsi="Tahoma" w:cs="Tahoma"/>
      <w:sz w:val="16"/>
      <w:szCs w:val="16"/>
    </w:rPr>
  </w:style>
  <w:style w:type="character" w:customStyle="1" w:styleId="BalloonTextChar">
    <w:name w:val="Balloon Text Char"/>
    <w:basedOn w:val="DefaultParagraphFont"/>
    <w:link w:val="BalloonText"/>
    <w:semiHidden/>
    <w:rsid w:val="00F80237"/>
    <w:rPr>
      <w:rFonts w:ascii="Tahoma" w:hAnsi="Tahoma" w:cs="Tahoma"/>
      <w:sz w:val="16"/>
      <w:szCs w:val="16"/>
    </w:rPr>
  </w:style>
  <w:style w:type="table" w:styleId="TableGrid">
    <w:name w:val="Table Grid"/>
    <w:basedOn w:val="TableNormal"/>
    <w:rsid w:val="00F8023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80237"/>
    <w:rPr>
      <w:color w:val="605E5C"/>
      <w:shd w:val="clear" w:color="auto" w:fill="E1DFDD"/>
    </w:rPr>
  </w:style>
  <w:style w:type="paragraph" w:styleId="ListNumber">
    <w:name w:val="List Number"/>
    <w:basedOn w:val="Normal"/>
    <w:autoRedefine/>
    <w:locked/>
    <w:rsid w:val="00F80237"/>
    <w:pPr>
      <w:numPr>
        <w:numId w:val="2"/>
      </w:numPr>
      <w:spacing w:after="60"/>
    </w:pPr>
  </w:style>
  <w:style w:type="paragraph" w:styleId="Header">
    <w:name w:val="header"/>
    <w:basedOn w:val="Normal"/>
    <w:link w:val="HeaderChar"/>
    <w:uiPriority w:val="99"/>
    <w:rsid w:val="00F80237"/>
    <w:pPr>
      <w:tabs>
        <w:tab w:val="center" w:pos="4680"/>
        <w:tab w:val="right" w:pos="9360"/>
      </w:tabs>
    </w:pPr>
  </w:style>
  <w:style w:type="character" w:customStyle="1" w:styleId="HeaderChar">
    <w:name w:val="Header Char"/>
    <w:basedOn w:val="DefaultParagraphFont"/>
    <w:link w:val="Header"/>
    <w:uiPriority w:val="99"/>
    <w:rsid w:val="00F80237"/>
    <w:rPr>
      <w:rFonts w:ascii="Franklin Gothic Book" w:eastAsia="Times New Roman" w:hAnsi="Franklin Gothic Book"/>
      <w:sz w:val="24"/>
    </w:rPr>
  </w:style>
  <w:style w:type="paragraph" w:styleId="ListBullet2">
    <w:name w:val="List Bullet 2"/>
    <w:basedOn w:val="Normal"/>
    <w:autoRedefine/>
    <w:locked/>
    <w:rsid w:val="00A541DB"/>
    <w:pPr>
      <w:numPr>
        <w:numId w:val="3"/>
      </w:numPr>
      <w:spacing w:after="60"/>
    </w:pPr>
  </w:style>
  <w:style w:type="character" w:customStyle="1" w:styleId="Heading3Char">
    <w:name w:val="Heading 3 Char"/>
    <w:link w:val="Heading3"/>
    <w:rsid w:val="00E224D8"/>
    <w:rPr>
      <w:rFonts w:ascii="Franklin Gothic Book" w:hAnsi="Franklin Gothic Book"/>
      <w:b/>
      <w:bCs/>
      <w:color w:val="2F5496" w:themeColor="accent1" w:themeShade="BF"/>
      <w:sz w:val="24"/>
      <w:szCs w:val="26"/>
    </w:rPr>
  </w:style>
  <w:style w:type="paragraph" w:styleId="ListBullet3">
    <w:name w:val="List Bullet 3"/>
    <w:basedOn w:val="Normal"/>
    <w:autoRedefine/>
    <w:locked/>
    <w:rsid w:val="00A541DB"/>
    <w:pPr>
      <w:numPr>
        <w:numId w:val="5"/>
      </w:numPr>
      <w:spacing w:after="60"/>
      <w:ind w:left="2160"/>
    </w:pPr>
  </w:style>
  <w:style w:type="paragraph" w:styleId="ListNumber2">
    <w:name w:val="List Number 2"/>
    <w:basedOn w:val="Normal"/>
    <w:autoRedefine/>
    <w:locked/>
    <w:rsid w:val="00A541DB"/>
    <w:pPr>
      <w:numPr>
        <w:numId w:val="4"/>
      </w:numPr>
      <w:spacing w:after="60"/>
    </w:pPr>
  </w:style>
  <w:style w:type="paragraph" w:styleId="ListNumber3">
    <w:name w:val="List Number 3"/>
    <w:basedOn w:val="Normal"/>
    <w:autoRedefine/>
    <w:locked/>
    <w:rsid w:val="0029552A"/>
    <w:pPr>
      <w:numPr>
        <w:numId w:val="7"/>
      </w:numPr>
      <w:spacing w:after="60"/>
    </w:pPr>
  </w:style>
  <w:style w:type="paragraph" w:styleId="TOC1">
    <w:name w:val="toc 1"/>
    <w:basedOn w:val="Normal"/>
    <w:next w:val="Normal"/>
    <w:autoRedefine/>
    <w:uiPriority w:val="39"/>
    <w:locked/>
    <w:rsid w:val="00C46BA0"/>
  </w:style>
  <w:style w:type="paragraph" w:styleId="TOC2">
    <w:name w:val="toc 2"/>
    <w:basedOn w:val="Normal"/>
    <w:next w:val="Normal"/>
    <w:autoRedefine/>
    <w:uiPriority w:val="39"/>
    <w:locked/>
    <w:rsid w:val="00C46BA0"/>
    <w:pPr>
      <w:ind w:left="240"/>
    </w:pPr>
  </w:style>
  <w:style w:type="paragraph" w:styleId="TOCHeading">
    <w:name w:val="TOC Heading"/>
    <w:basedOn w:val="Heading1"/>
    <w:next w:val="Normal"/>
    <w:uiPriority w:val="39"/>
    <w:unhideWhenUsed/>
    <w:qFormat/>
    <w:rsid w:val="00C46BA0"/>
    <w:pPr>
      <w:keepLines/>
      <w:spacing w:after="0" w:line="259" w:lineRule="auto"/>
      <w:contextualSpacing w:val="0"/>
      <w:outlineLvl w:val="9"/>
    </w:pPr>
    <w:rPr>
      <w:rFonts w:eastAsiaTheme="majorEastAsia" w:cstheme="majorBidi"/>
      <w:color w:val="1F3864" w:themeColor="accent1" w:themeShade="80"/>
      <w:sz w:val="32"/>
      <w:szCs w:val="32"/>
    </w:rPr>
  </w:style>
  <w:style w:type="paragraph" w:styleId="TOC3">
    <w:name w:val="toc 3"/>
    <w:basedOn w:val="Normal"/>
    <w:next w:val="Normal"/>
    <w:autoRedefine/>
    <w:uiPriority w:val="39"/>
    <w:locked/>
    <w:rsid w:val="00C46BA0"/>
    <w:pPr>
      <w:spacing w:after="100"/>
      <w:ind w:left="480"/>
    </w:pPr>
  </w:style>
  <w:style w:type="paragraph" w:styleId="ListParagraph">
    <w:name w:val="List Paragraph"/>
    <w:basedOn w:val="Normal"/>
    <w:uiPriority w:val="34"/>
    <w:qFormat/>
    <w:rsid w:val="00E67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PS_Admin_Quals@txdot.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BCBDF-43FA-4B46-BF9D-5385121F3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Certification of No Indirect Cost Rate Audit</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of No Indirect Cost Rate Audit</dc:title>
  <dc:subject>Administrative Qualification Form</dc:subject>
  <dc:creator>TxDOT</dc:creator>
  <cp:keywords>aq; final; no-indirect</cp:keywords>
  <dc:description/>
  <cp:lastModifiedBy>Idelice Haack</cp:lastModifiedBy>
  <cp:revision>4</cp:revision>
  <cp:lastPrinted>2025-07-28T15:05:00Z</cp:lastPrinted>
  <dcterms:created xsi:type="dcterms:W3CDTF">2025-12-22T15:43:00Z</dcterms:created>
  <dcterms:modified xsi:type="dcterms:W3CDTF">2026-01-14T20:31:00Z</dcterms:modified>
</cp:coreProperties>
</file>