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2C40" w14:textId="28A2F199" w:rsidR="005903BF" w:rsidRPr="002C0B5B" w:rsidRDefault="005903BF" w:rsidP="002C0B5B">
      <w:pPr>
        <w:pStyle w:val="Heading1"/>
      </w:pPr>
      <w:bookmarkStart w:id="0" w:name="_Hlk219372728"/>
      <w:r w:rsidRPr="002C0B5B">
        <w:t>Certification of No Indirect Cost Rate Audit</w:t>
      </w:r>
      <w:r w:rsidR="002C0B5B" w:rsidRPr="002C0B5B">
        <w:t xml:space="preserve"> </w:t>
      </w:r>
      <w:r w:rsidRPr="002C0B5B">
        <w:t>Non-Federal (State Process)</w:t>
      </w:r>
    </w:p>
    <w:bookmarkEnd w:id="0"/>
    <w:p w14:paraId="2C40B168" w14:textId="5384E0A0" w:rsidR="005903BF" w:rsidRPr="005903BF" w:rsidRDefault="00D017B7" w:rsidP="005903BF">
      <w:pPr>
        <w:tabs>
          <w:tab w:val="left" w:pos="1530"/>
          <w:tab w:val="left" w:pos="1890"/>
          <w:tab w:val="left" w:pos="3330"/>
          <w:tab w:val="left" w:pos="3960"/>
          <w:tab w:val="left" w:pos="6300"/>
          <w:tab w:val="left" w:pos="9180"/>
          <w:tab w:val="left" w:pos="9810"/>
        </w:tabs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  <w:t>1/28/2026</w:t>
      </w:r>
    </w:p>
    <w:p w14:paraId="3A8272EE" w14:textId="77777777" w:rsidR="005903BF" w:rsidRPr="005903BF" w:rsidRDefault="005903BF" w:rsidP="005903BF">
      <w:pPr>
        <w:tabs>
          <w:tab w:val="left" w:pos="1530"/>
          <w:tab w:val="left" w:pos="1890"/>
          <w:tab w:val="left" w:pos="3330"/>
          <w:tab w:val="left" w:pos="3960"/>
          <w:tab w:val="left" w:pos="6300"/>
          <w:tab w:val="left" w:pos="9180"/>
          <w:tab w:val="left" w:pos="9810"/>
        </w:tabs>
        <w:rPr>
          <w:rFonts w:ascii="Verdana" w:hAnsi="Verdana"/>
          <w:b/>
          <w:bCs/>
          <w:color w:val="000000" w:themeColor="text1"/>
          <w:sz w:val="28"/>
          <w:szCs w:val="28"/>
        </w:rPr>
      </w:pPr>
    </w:p>
    <w:p w14:paraId="30976A2A" w14:textId="77D9BE0A" w:rsidR="004A266A" w:rsidRPr="005903BF" w:rsidRDefault="004A266A" w:rsidP="005903BF">
      <w:pPr>
        <w:tabs>
          <w:tab w:val="left" w:pos="1530"/>
          <w:tab w:val="left" w:pos="1890"/>
          <w:tab w:val="left" w:pos="3330"/>
          <w:tab w:val="left" w:pos="3960"/>
          <w:tab w:val="left" w:pos="6300"/>
          <w:tab w:val="left" w:pos="9180"/>
          <w:tab w:val="left" w:pos="9810"/>
        </w:tabs>
        <w:spacing w:line="360" w:lineRule="auto"/>
        <w:rPr>
          <w:rFonts w:ascii="Verdana" w:hAnsi="Verdana"/>
          <w:sz w:val="28"/>
          <w:szCs w:val="28"/>
        </w:rPr>
      </w:pPr>
      <w:r w:rsidRPr="005903BF">
        <w:rPr>
          <w:rFonts w:ascii="Verdana" w:hAnsi="Verdana"/>
          <w:color w:val="000000" w:themeColor="text1"/>
          <w:sz w:val="28"/>
          <w:szCs w:val="28"/>
        </w:rPr>
        <w:t xml:space="preserve">The firm listed below is not currently </w:t>
      </w:r>
      <w:r w:rsidRPr="005903BF">
        <w:rPr>
          <w:rFonts w:ascii="Verdana" w:hAnsi="Verdana"/>
          <w:sz w:val="28"/>
          <w:szCs w:val="28"/>
        </w:rPr>
        <w:t>administratively qualified by the Texas Department of Transportation (TxDOT) Administrative Qualification Office. According to Section 9.34-(7)(B) and 9.36(b) of the Texas Administrative Code, Title 43, Subchapter C, TxDOT may contract with a prime provider or allow the use of a subprovider that is not administratively qualified if the firm accepts an indirect cost rate developed by the department.</w:t>
      </w:r>
    </w:p>
    <w:p w14:paraId="646547D3" w14:textId="10F73C87" w:rsidR="004A266A" w:rsidRPr="005903BF" w:rsidRDefault="004A266A" w:rsidP="00232412">
      <w:pPr>
        <w:tabs>
          <w:tab w:val="left" w:pos="1530"/>
          <w:tab w:val="left" w:pos="1890"/>
          <w:tab w:val="left" w:pos="3330"/>
          <w:tab w:val="left" w:pos="3960"/>
          <w:tab w:val="left" w:pos="6300"/>
          <w:tab w:val="left" w:pos="9180"/>
          <w:tab w:val="left" w:pos="9810"/>
        </w:tabs>
        <w:spacing w:before="240" w:line="360" w:lineRule="auto"/>
        <w:rPr>
          <w:rFonts w:ascii="Verdana" w:hAnsi="Verdana"/>
          <w:sz w:val="28"/>
          <w:szCs w:val="28"/>
        </w:rPr>
      </w:pPr>
      <w:r w:rsidRPr="005903BF">
        <w:rPr>
          <w:rFonts w:ascii="Verdana" w:hAnsi="Verdana"/>
          <w:sz w:val="28"/>
          <w:szCs w:val="28"/>
        </w:rPr>
        <w:t>Complete the form and submit directly to the TxDOT PEPS Office by email or to the physical address below.</w:t>
      </w:r>
    </w:p>
    <w:p w14:paraId="27997857" w14:textId="63430538" w:rsidR="004A266A" w:rsidRPr="00144D73" w:rsidRDefault="004A266A" w:rsidP="00232412">
      <w:pPr>
        <w:spacing w:before="240" w:line="360" w:lineRule="auto"/>
        <w:rPr>
          <w:rFonts w:ascii="Verdana" w:hAnsi="Verdana"/>
          <w:sz w:val="28"/>
          <w:szCs w:val="28"/>
        </w:rPr>
      </w:pPr>
      <w:r w:rsidRPr="00144D73">
        <w:rPr>
          <w:rFonts w:ascii="Verdana" w:hAnsi="Verdana"/>
          <w:sz w:val="28"/>
          <w:szCs w:val="28"/>
        </w:rPr>
        <w:t>Email:</w:t>
      </w:r>
      <w:r w:rsidR="005903BF" w:rsidRPr="00144D73">
        <w:rPr>
          <w:rFonts w:ascii="Verdana" w:hAnsi="Verdana"/>
          <w:sz w:val="28"/>
          <w:szCs w:val="28"/>
        </w:rPr>
        <w:t xml:space="preserve"> </w:t>
      </w:r>
      <w:hyperlink r:id="rId8" w:history="1">
        <w:r w:rsidRPr="00144D73">
          <w:rPr>
            <w:rStyle w:val="Hyperlink"/>
            <w:rFonts w:ascii="Verdana" w:hAnsi="Verdana"/>
            <w:sz w:val="28"/>
            <w:szCs w:val="28"/>
          </w:rPr>
          <w:t>PEPS AQ Group</w:t>
        </w:r>
      </w:hyperlink>
      <w:r w:rsidRPr="00144D73">
        <w:rPr>
          <w:rFonts w:ascii="Verdana" w:hAnsi="Verdana"/>
          <w:sz w:val="28"/>
          <w:szCs w:val="28"/>
        </w:rPr>
        <w:t xml:space="preserve"> </w:t>
      </w:r>
    </w:p>
    <w:p w14:paraId="3803D973" w14:textId="1C37FB05" w:rsidR="004A266A" w:rsidRPr="00144D73" w:rsidRDefault="004A266A" w:rsidP="005903BF">
      <w:pPr>
        <w:tabs>
          <w:tab w:val="left" w:pos="1080"/>
          <w:tab w:val="left" w:pos="1260"/>
          <w:tab w:val="left" w:pos="1890"/>
          <w:tab w:val="left" w:pos="3330"/>
          <w:tab w:val="left" w:pos="3960"/>
          <w:tab w:val="left" w:pos="6300"/>
          <w:tab w:val="left" w:pos="9180"/>
          <w:tab w:val="left" w:pos="9810"/>
        </w:tabs>
        <w:spacing w:line="360" w:lineRule="auto"/>
        <w:rPr>
          <w:rFonts w:ascii="Verdana" w:hAnsi="Verdana"/>
          <w:sz w:val="28"/>
          <w:szCs w:val="28"/>
        </w:rPr>
      </w:pPr>
      <w:r w:rsidRPr="00144D73">
        <w:rPr>
          <w:rFonts w:ascii="Verdana" w:hAnsi="Verdana"/>
          <w:sz w:val="28"/>
          <w:szCs w:val="28"/>
        </w:rPr>
        <w:t>Subject:</w:t>
      </w:r>
      <w:r w:rsidR="00232412" w:rsidRPr="00144D73">
        <w:rPr>
          <w:rFonts w:ascii="Verdana" w:hAnsi="Verdana"/>
          <w:sz w:val="28"/>
          <w:szCs w:val="28"/>
        </w:rPr>
        <w:t xml:space="preserve"> </w:t>
      </w:r>
      <w:r w:rsidRPr="00144D73">
        <w:rPr>
          <w:rFonts w:ascii="Verdana" w:hAnsi="Verdana"/>
          <w:sz w:val="28"/>
          <w:szCs w:val="28"/>
        </w:rPr>
        <w:t>Certification of No Indirect Cost Rate Audit</w:t>
      </w:r>
    </w:p>
    <w:p w14:paraId="24288F8F" w14:textId="2AA5BA32" w:rsidR="004A266A" w:rsidRPr="00144D73" w:rsidRDefault="004A266A" w:rsidP="005903BF">
      <w:pPr>
        <w:tabs>
          <w:tab w:val="left" w:pos="1260"/>
          <w:tab w:val="left" w:pos="1530"/>
          <w:tab w:val="left" w:pos="1890"/>
          <w:tab w:val="left" w:pos="3330"/>
          <w:tab w:val="left" w:pos="3960"/>
          <w:tab w:val="left" w:pos="6300"/>
          <w:tab w:val="left" w:pos="9180"/>
          <w:tab w:val="left" w:pos="9810"/>
        </w:tabs>
        <w:spacing w:line="360" w:lineRule="auto"/>
        <w:rPr>
          <w:rFonts w:ascii="Verdana" w:hAnsi="Verdana"/>
          <w:sz w:val="28"/>
          <w:szCs w:val="28"/>
        </w:rPr>
      </w:pPr>
      <w:r w:rsidRPr="00144D73">
        <w:rPr>
          <w:rFonts w:ascii="Verdana" w:hAnsi="Verdana"/>
          <w:sz w:val="28"/>
          <w:szCs w:val="28"/>
        </w:rPr>
        <w:t>Physical Address:</w:t>
      </w:r>
    </w:p>
    <w:p w14:paraId="0DF129FB" w14:textId="77777777" w:rsidR="004A266A" w:rsidRPr="00144D73" w:rsidRDefault="004A266A" w:rsidP="005903BF">
      <w:pPr>
        <w:tabs>
          <w:tab w:val="left" w:pos="1170"/>
          <w:tab w:val="left" w:pos="1260"/>
          <w:tab w:val="left" w:pos="1530"/>
          <w:tab w:val="left" w:pos="1890"/>
          <w:tab w:val="left" w:pos="3330"/>
          <w:tab w:val="left" w:pos="3960"/>
          <w:tab w:val="left" w:pos="6300"/>
          <w:tab w:val="left" w:pos="9180"/>
          <w:tab w:val="left" w:pos="9810"/>
        </w:tabs>
        <w:spacing w:line="360" w:lineRule="auto"/>
        <w:rPr>
          <w:rFonts w:ascii="Verdana" w:hAnsi="Verdana"/>
          <w:sz w:val="28"/>
          <w:szCs w:val="28"/>
        </w:rPr>
      </w:pPr>
      <w:r w:rsidRPr="00144D73">
        <w:rPr>
          <w:rFonts w:ascii="Verdana" w:hAnsi="Verdana"/>
          <w:sz w:val="28"/>
          <w:szCs w:val="28"/>
        </w:rPr>
        <w:t xml:space="preserve">TxDOT PEPS Office </w:t>
      </w:r>
    </w:p>
    <w:p w14:paraId="086CEBC3" w14:textId="77777777" w:rsidR="004A266A" w:rsidRPr="00144D73" w:rsidRDefault="004A266A" w:rsidP="005903BF">
      <w:pPr>
        <w:tabs>
          <w:tab w:val="left" w:pos="1170"/>
          <w:tab w:val="left" w:pos="1260"/>
          <w:tab w:val="left" w:pos="1530"/>
          <w:tab w:val="left" w:pos="1890"/>
          <w:tab w:val="left" w:pos="3330"/>
          <w:tab w:val="left" w:pos="3960"/>
          <w:tab w:val="left" w:pos="6300"/>
          <w:tab w:val="left" w:pos="9180"/>
          <w:tab w:val="left" w:pos="9810"/>
        </w:tabs>
        <w:spacing w:line="360" w:lineRule="auto"/>
        <w:rPr>
          <w:rFonts w:ascii="Verdana" w:hAnsi="Verdana"/>
          <w:sz w:val="28"/>
          <w:szCs w:val="28"/>
        </w:rPr>
      </w:pPr>
      <w:r w:rsidRPr="00144D73">
        <w:rPr>
          <w:rFonts w:ascii="Verdana" w:hAnsi="Verdana"/>
          <w:sz w:val="28"/>
          <w:szCs w:val="28"/>
        </w:rPr>
        <w:t xml:space="preserve">Admin Quals Group </w:t>
      </w:r>
    </w:p>
    <w:p w14:paraId="0CC146B9" w14:textId="0CBBACC2" w:rsidR="004A266A" w:rsidRPr="00144D73" w:rsidRDefault="004A266A" w:rsidP="005903BF">
      <w:pPr>
        <w:tabs>
          <w:tab w:val="left" w:pos="1170"/>
          <w:tab w:val="left" w:pos="1260"/>
          <w:tab w:val="left" w:pos="1530"/>
          <w:tab w:val="left" w:pos="1890"/>
          <w:tab w:val="left" w:pos="3330"/>
          <w:tab w:val="left" w:pos="3960"/>
          <w:tab w:val="left" w:pos="6300"/>
          <w:tab w:val="left" w:pos="9180"/>
          <w:tab w:val="left" w:pos="9810"/>
        </w:tabs>
        <w:spacing w:line="360" w:lineRule="auto"/>
        <w:rPr>
          <w:rFonts w:ascii="Verdana" w:hAnsi="Verdana"/>
          <w:sz w:val="28"/>
          <w:szCs w:val="28"/>
        </w:rPr>
      </w:pPr>
      <w:r w:rsidRPr="00144D73">
        <w:rPr>
          <w:rFonts w:ascii="Verdana" w:hAnsi="Verdana"/>
          <w:sz w:val="28"/>
          <w:szCs w:val="28"/>
        </w:rPr>
        <w:t>125 E. 11th Street</w:t>
      </w:r>
    </w:p>
    <w:p w14:paraId="6F6CD49A" w14:textId="2B42AA63" w:rsidR="00E574E2" w:rsidRPr="00144D73" w:rsidRDefault="004A266A" w:rsidP="005903BF">
      <w:pPr>
        <w:tabs>
          <w:tab w:val="left" w:pos="1170"/>
          <w:tab w:val="left" w:pos="1260"/>
          <w:tab w:val="left" w:pos="1530"/>
          <w:tab w:val="left" w:pos="1890"/>
          <w:tab w:val="left" w:pos="3330"/>
          <w:tab w:val="left" w:pos="3960"/>
          <w:tab w:val="left" w:pos="6300"/>
          <w:tab w:val="left" w:pos="9180"/>
          <w:tab w:val="left" w:pos="9810"/>
        </w:tabs>
        <w:spacing w:line="360" w:lineRule="auto"/>
        <w:rPr>
          <w:rFonts w:ascii="Verdana" w:hAnsi="Verdana"/>
          <w:sz w:val="28"/>
          <w:szCs w:val="28"/>
        </w:rPr>
      </w:pPr>
      <w:r w:rsidRPr="00144D73">
        <w:rPr>
          <w:rFonts w:ascii="Verdana" w:hAnsi="Verdana"/>
          <w:sz w:val="28"/>
          <w:szCs w:val="28"/>
        </w:rPr>
        <w:t>Austin, TX 78701</w:t>
      </w:r>
    </w:p>
    <w:p w14:paraId="0AF71FB7" w14:textId="77777777" w:rsidR="005903BF" w:rsidRPr="00144D73" w:rsidRDefault="005903BF">
      <w:pPr>
        <w:rPr>
          <w:rFonts w:ascii="Verdana" w:hAnsi="Verdana"/>
          <w:sz w:val="28"/>
          <w:szCs w:val="28"/>
        </w:rPr>
      </w:pPr>
      <w:r w:rsidRPr="00144D73">
        <w:rPr>
          <w:rFonts w:ascii="Verdana" w:hAnsi="Verdana"/>
          <w:sz w:val="28"/>
          <w:szCs w:val="28"/>
        </w:rPr>
        <w:br w:type="page"/>
      </w:r>
    </w:p>
    <w:p w14:paraId="05C35F22" w14:textId="77777777" w:rsidR="005903BF" w:rsidRDefault="005903BF" w:rsidP="005903BF">
      <w:pPr>
        <w:tabs>
          <w:tab w:val="left" w:pos="1530"/>
          <w:tab w:val="left" w:pos="1890"/>
          <w:tab w:val="left" w:pos="3330"/>
          <w:tab w:val="left" w:pos="3960"/>
          <w:tab w:val="left" w:pos="6300"/>
          <w:tab w:val="left" w:pos="9180"/>
          <w:tab w:val="left" w:pos="9810"/>
        </w:tabs>
        <w:spacing w:line="360" w:lineRule="auto"/>
        <w:rPr>
          <w:rFonts w:ascii="Verdana" w:hAnsi="Verdana"/>
          <w:sz w:val="28"/>
          <w:szCs w:val="28"/>
        </w:rPr>
        <w:sectPr w:rsidR="005903BF" w:rsidSect="005903BF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2160" w:right="1080" w:bottom="1008" w:left="1080" w:header="432" w:footer="432" w:gutter="0"/>
          <w:cols w:space="720"/>
          <w:docGrid w:linePitch="326"/>
        </w:sectPr>
      </w:pPr>
    </w:p>
    <w:p w14:paraId="6C4E2306" w14:textId="4E9D7DFD" w:rsidR="004A266A" w:rsidRPr="005903BF" w:rsidRDefault="00A54A0C" w:rsidP="005903BF">
      <w:pPr>
        <w:tabs>
          <w:tab w:val="left" w:pos="1530"/>
          <w:tab w:val="left" w:pos="1890"/>
          <w:tab w:val="left" w:pos="3330"/>
          <w:tab w:val="left" w:pos="3960"/>
          <w:tab w:val="left" w:pos="6300"/>
          <w:tab w:val="left" w:pos="9180"/>
          <w:tab w:val="left" w:pos="9810"/>
        </w:tabs>
        <w:spacing w:line="360" w:lineRule="auto"/>
        <w:rPr>
          <w:rFonts w:ascii="Verdana" w:hAnsi="Verdana"/>
          <w:sz w:val="28"/>
          <w:szCs w:val="28"/>
        </w:rPr>
      </w:pPr>
      <w:r w:rsidRPr="005903BF">
        <w:rPr>
          <w:rFonts w:ascii="Verdana" w:hAnsi="Verdana"/>
          <w:sz w:val="28"/>
          <w:szCs w:val="28"/>
        </w:rPr>
        <w:lastRenderedPageBreak/>
        <w:t>I, the undersigned, certify the firm listed below does not have an audited indirect cost rate and accept the established indirect cost rate of 120% if selected as a prime provider or subprovider for a TxDOT contract.</w:t>
      </w:r>
    </w:p>
    <w:p w14:paraId="506D9018" w14:textId="77F69A10" w:rsidR="008E14A5" w:rsidRPr="00144D73" w:rsidRDefault="008E14A5" w:rsidP="00144D73">
      <w:pPr>
        <w:tabs>
          <w:tab w:val="left" w:pos="2790"/>
          <w:tab w:val="left" w:pos="9900"/>
        </w:tabs>
        <w:spacing w:before="120" w:after="120" w:line="360" w:lineRule="auto"/>
        <w:rPr>
          <w:rFonts w:ascii="Verdana" w:hAnsi="Verdana"/>
          <w:sz w:val="28"/>
          <w:szCs w:val="28"/>
          <w:u w:val="single"/>
        </w:rPr>
      </w:pPr>
      <w:r w:rsidRPr="00144D73">
        <w:rPr>
          <w:rFonts w:ascii="Verdana" w:hAnsi="Verdana"/>
          <w:sz w:val="28"/>
          <w:szCs w:val="28"/>
        </w:rPr>
        <w:t>Firm’s Legal Name:</w:t>
      </w:r>
      <w:r w:rsidR="005903BF" w:rsidRPr="00144D73">
        <w:rPr>
          <w:rFonts w:ascii="Verdana" w:hAnsi="Verdana"/>
          <w:sz w:val="28"/>
          <w:szCs w:val="28"/>
        </w:rPr>
        <w:tab/>
      </w:r>
      <w:r w:rsidR="005903BF" w:rsidRPr="00144D73">
        <w:rPr>
          <w:rFonts w:ascii="Verdana" w:hAnsi="Verdana"/>
          <w:sz w:val="28"/>
          <w:szCs w:val="28"/>
          <w:u w:val="single"/>
        </w:rPr>
        <w:tab/>
      </w:r>
    </w:p>
    <w:p w14:paraId="68844765" w14:textId="3B8D00AB" w:rsidR="00E67783" w:rsidRPr="00144D73" w:rsidRDefault="00E67783" w:rsidP="00144D73">
      <w:pPr>
        <w:tabs>
          <w:tab w:val="left" w:pos="1530"/>
          <w:tab w:val="left" w:pos="9900"/>
        </w:tabs>
        <w:spacing w:before="120" w:after="120" w:line="360" w:lineRule="auto"/>
        <w:rPr>
          <w:rFonts w:ascii="Verdana" w:hAnsi="Verdana"/>
          <w:sz w:val="28"/>
          <w:szCs w:val="28"/>
          <w:u w:val="single"/>
        </w:rPr>
      </w:pPr>
      <w:r w:rsidRPr="00144D73">
        <w:rPr>
          <w:rFonts w:ascii="Verdana" w:hAnsi="Verdana"/>
          <w:sz w:val="28"/>
          <w:szCs w:val="28"/>
        </w:rPr>
        <w:t>Signature:</w:t>
      </w:r>
      <w:r w:rsidRPr="00144D73">
        <w:rPr>
          <w:rFonts w:ascii="Verdana" w:hAnsi="Verdana"/>
          <w:sz w:val="28"/>
          <w:szCs w:val="28"/>
        </w:rPr>
        <w:tab/>
      </w:r>
      <w:r w:rsidR="005903BF" w:rsidRPr="00144D73">
        <w:rPr>
          <w:rFonts w:ascii="Verdana" w:hAnsi="Verdana"/>
          <w:sz w:val="28"/>
          <w:szCs w:val="28"/>
          <w:u w:val="single"/>
        </w:rPr>
        <w:tab/>
      </w:r>
    </w:p>
    <w:p w14:paraId="6B9DB28C" w14:textId="693425D9" w:rsidR="00E67783" w:rsidRPr="00144D73" w:rsidRDefault="00E67783" w:rsidP="00144D73">
      <w:pPr>
        <w:tabs>
          <w:tab w:val="left" w:pos="4140"/>
          <w:tab w:val="left" w:pos="9900"/>
        </w:tabs>
        <w:spacing w:before="120" w:after="120" w:line="360" w:lineRule="auto"/>
        <w:rPr>
          <w:rFonts w:ascii="Verdana" w:hAnsi="Verdana"/>
          <w:sz w:val="28"/>
          <w:szCs w:val="28"/>
          <w:u w:val="single"/>
        </w:rPr>
      </w:pPr>
      <w:r w:rsidRPr="00144D73">
        <w:rPr>
          <w:rFonts w:ascii="Verdana" w:hAnsi="Verdana"/>
          <w:sz w:val="28"/>
          <w:szCs w:val="28"/>
        </w:rPr>
        <w:t xml:space="preserve">Name of Certifying </w:t>
      </w:r>
      <w:proofErr w:type="gramStart"/>
      <w:r w:rsidRPr="00144D73">
        <w:rPr>
          <w:rFonts w:ascii="Verdana" w:hAnsi="Verdana"/>
          <w:sz w:val="28"/>
          <w:szCs w:val="28"/>
        </w:rPr>
        <w:t>Official:*</w:t>
      </w:r>
      <w:proofErr w:type="gramEnd"/>
      <w:r w:rsidRPr="00144D73">
        <w:rPr>
          <w:rFonts w:ascii="Verdana" w:hAnsi="Verdana"/>
          <w:sz w:val="28"/>
          <w:szCs w:val="28"/>
        </w:rPr>
        <w:tab/>
      </w:r>
      <w:r w:rsidR="00232412" w:rsidRPr="00144D73">
        <w:rPr>
          <w:rFonts w:ascii="Verdana" w:hAnsi="Verdana"/>
          <w:sz w:val="28"/>
          <w:szCs w:val="28"/>
          <w:u w:val="single"/>
        </w:rPr>
        <w:tab/>
      </w:r>
    </w:p>
    <w:p w14:paraId="4232C632" w14:textId="3380BD9B" w:rsidR="00E67783" w:rsidRPr="00144D73" w:rsidRDefault="00E67783" w:rsidP="00144D73">
      <w:pPr>
        <w:tabs>
          <w:tab w:val="left" w:pos="810"/>
          <w:tab w:val="left" w:pos="9900"/>
        </w:tabs>
        <w:spacing w:before="120" w:after="120" w:line="360" w:lineRule="auto"/>
        <w:rPr>
          <w:rFonts w:ascii="Verdana" w:hAnsi="Verdana"/>
          <w:sz w:val="28"/>
          <w:szCs w:val="28"/>
          <w:u w:val="single"/>
        </w:rPr>
      </w:pPr>
      <w:r w:rsidRPr="00144D73">
        <w:rPr>
          <w:rFonts w:ascii="Verdana" w:hAnsi="Verdana"/>
          <w:sz w:val="28"/>
          <w:szCs w:val="28"/>
        </w:rPr>
        <w:t>Title:</w:t>
      </w:r>
      <w:r w:rsidRPr="00144D73">
        <w:rPr>
          <w:rFonts w:ascii="Verdana" w:hAnsi="Verdana"/>
          <w:sz w:val="28"/>
          <w:szCs w:val="28"/>
        </w:rPr>
        <w:tab/>
      </w:r>
      <w:r w:rsidR="00232412" w:rsidRPr="00144D73">
        <w:rPr>
          <w:rFonts w:ascii="Verdana" w:hAnsi="Verdana"/>
          <w:sz w:val="28"/>
          <w:szCs w:val="28"/>
          <w:u w:val="single"/>
        </w:rPr>
        <w:tab/>
      </w:r>
    </w:p>
    <w:p w14:paraId="3F1877B4" w14:textId="2D30D223" w:rsidR="00E67783" w:rsidRPr="00144D73" w:rsidRDefault="00E67783" w:rsidP="00144D73">
      <w:pPr>
        <w:tabs>
          <w:tab w:val="left" w:pos="2700"/>
          <w:tab w:val="left" w:pos="5670"/>
        </w:tabs>
        <w:rPr>
          <w:rFonts w:ascii="Verdana" w:hAnsi="Verdana"/>
          <w:sz w:val="28"/>
          <w:szCs w:val="28"/>
        </w:rPr>
      </w:pPr>
      <w:r w:rsidRPr="00144D73">
        <w:rPr>
          <w:rFonts w:ascii="Verdana" w:hAnsi="Verdana"/>
          <w:sz w:val="28"/>
          <w:szCs w:val="28"/>
        </w:rPr>
        <w:t>Certification Date:</w:t>
      </w:r>
      <w:r w:rsidRPr="00144D73">
        <w:rPr>
          <w:rFonts w:ascii="Verdana" w:hAnsi="Verdana"/>
          <w:sz w:val="28"/>
          <w:szCs w:val="28"/>
        </w:rPr>
        <w:tab/>
      </w:r>
      <w:r w:rsidRPr="00144D73">
        <w:rPr>
          <w:rFonts w:ascii="Verdana" w:hAnsi="Verdana"/>
          <w:sz w:val="28"/>
          <w:szCs w:val="28"/>
          <w:u w:val="single"/>
        </w:rPr>
        <w:tab/>
      </w:r>
    </w:p>
    <w:p w14:paraId="2D64A951" w14:textId="171448E6" w:rsidR="00E67783" w:rsidRDefault="00E67783" w:rsidP="00F726D8">
      <w:pPr>
        <w:tabs>
          <w:tab w:val="left" w:pos="3330"/>
        </w:tabs>
        <w:rPr>
          <w:rFonts w:ascii="Verdana" w:hAnsi="Verdana"/>
          <w:sz w:val="28"/>
          <w:szCs w:val="28"/>
        </w:rPr>
      </w:pPr>
      <w:r w:rsidRPr="005903BF">
        <w:rPr>
          <w:rFonts w:ascii="Verdana" w:hAnsi="Verdana"/>
          <w:sz w:val="28"/>
          <w:szCs w:val="28"/>
        </w:rPr>
        <w:tab/>
      </w:r>
      <w:r w:rsidRPr="00F726D8">
        <w:rPr>
          <w:rFonts w:ascii="Verdana" w:hAnsi="Verdana"/>
          <w:szCs w:val="24"/>
        </w:rPr>
        <w:t>(mm/dd/</w:t>
      </w:r>
      <w:proofErr w:type="spellStart"/>
      <w:r w:rsidRPr="00F726D8">
        <w:rPr>
          <w:rFonts w:ascii="Verdana" w:hAnsi="Verdana"/>
          <w:szCs w:val="24"/>
        </w:rPr>
        <w:t>yyyy</w:t>
      </w:r>
      <w:proofErr w:type="spellEnd"/>
      <w:r w:rsidRPr="00F726D8">
        <w:rPr>
          <w:rFonts w:ascii="Verdana" w:hAnsi="Verdana"/>
          <w:szCs w:val="24"/>
        </w:rPr>
        <w:t>)</w:t>
      </w:r>
    </w:p>
    <w:p w14:paraId="0EC81E3D" w14:textId="77777777" w:rsidR="0004217F" w:rsidRDefault="0004217F" w:rsidP="00232412">
      <w:pPr>
        <w:tabs>
          <w:tab w:val="left" w:pos="3150"/>
        </w:tabs>
        <w:rPr>
          <w:rFonts w:ascii="Verdana" w:hAnsi="Verdana"/>
          <w:sz w:val="28"/>
          <w:szCs w:val="28"/>
        </w:rPr>
      </w:pPr>
    </w:p>
    <w:p w14:paraId="7A8E8AB8" w14:textId="77777777" w:rsidR="00144D73" w:rsidRDefault="00144D73" w:rsidP="00144D73">
      <w:pPr>
        <w:pBdr>
          <w:top w:val="single" w:sz="12" w:space="1" w:color="D90D0D"/>
        </w:pBdr>
        <w:tabs>
          <w:tab w:val="left" w:pos="1980"/>
          <w:tab w:val="left" w:pos="5220"/>
          <w:tab w:val="left" w:pos="7830"/>
        </w:tabs>
        <w:spacing w:line="360" w:lineRule="auto"/>
        <w:rPr>
          <w:b/>
          <w:bCs/>
          <w:sz w:val="20"/>
        </w:rPr>
      </w:pPr>
    </w:p>
    <w:p w14:paraId="2937EC95" w14:textId="35A79F14" w:rsidR="0004217F" w:rsidRPr="0004217F" w:rsidRDefault="0004217F" w:rsidP="0004217F">
      <w:pPr>
        <w:tabs>
          <w:tab w:val="left" w:pos="1980"/>
          <w:tab w:val="left" w:pos="5220"/>
          <w:tab w:val="left" w:pos="7830"/>
        </w:tabs>
        <w:spacing w:line="360" w:lineRule="auto"/>
        <w:rPr>
          <w:rFonts w:ascii="Verdana" w:hAnsi="Verdana"/>
          <w:szCs w:val="24"/>
        </w:rPr>
      </w:pPr>
      <w:r w:rsidRPr="00BD56AA">
        <w:rPr>
          <w:b/>
          <w:bCs/>
          <w:sz w:val="20"/>
        </w:rPr>
        <w:t>*</w:t>
      </w:r>
      <w:r w:rsidRPr="0004217F">
        <w:rPr>
          <w:rFonts w:ascii="Verdana" w:hAnsi="Verdana"/>
          <w:szCs w:val="24"/>
        </w:rPr>
        <w:t>The “Certifying Official” must be an individual executive or financial officer of the firm at a level no lower than a Vice President or Chief Financial Officer, or equivalent, who has the authority to make such a representation of the organization’s financial information.</w:t>
      </w:r>
    </w:p>
    <w:p w14:paraId="617BD416" w14:textId="77777777" w:rsidR="0004217F" w:rsidRPr="0004217F" w:rsidRDefault="0004217F" w:rsidP="0004217F">
      <w:pPr>
        <w:tabs>
          <w:tab w:val="left" w:pos="1980"/>
          <w:tab w:val="left" w:pos="5220"/>
          <w:tab w:val="left" w:pos="7830"/>
        </w:tabs>
        <w:spacing w:line="360" w:lineRule="auto"/>
        <w:rPr>
          <w:rFonts w:ascii="Verdana" w:hAnsi="Verdana"/>
          <w:szCs w:val="24"/>
        </w:rPr>
      </w:pPr>
    </w:p>
    <w:p w14:paraId="66844687" w14:textId="77777777" w:rsidR="0004217F" w:rsidRPr="0004217F" w:rsidRDefault="0004217F" w:rsidP="0004217F">
      <w:pPr>
        <w:tabs>
          <w:tab w:val="left" w:pos="1980"/>
          <w:tab w:val="left" w:pos="5220"/>
          <w:tab w:val="left" w:pos="7830"/>
        </w:tabs>
        <w:spacing w:line="360" w:lineRule="auto"/>
        <w:rPr>
          <w:rFonts w:ascii="Verdana" w:hAnsi="Verdana"/>
          <w:szCs w:val="24"/>
        </w:rPr>
      </w:pPr>
      <w:r w:rsidRPr="0004217F">
        <w:rPr>
          <w:rFonts w:ascii="Verdana" w:hAnsi="Verdana"/>
          <w:szCs w:val="24"/>
        </w:rPr>
        <w:t xml:space="preserve">Ref. FHWA Directive 4470.1A available online at: </w:t>
      </w:r>
      <w:hyperlink r:id="rId13" w:history="1">
        <w:r w:rsidRPr="0004217F">
          <w:rPr>
            <w:rStyle w:val="Hyperlink"/>
            <w:rFonts w:ascii="Verdana" w:hAnsi="Verdana"/>
            <w:szCs w:val="24"/>
          </w:rPr>
          <w:t>http://www.fhwa.dot.gov/legsregs/directives/orders/44701a.htm</w:t>
        </w:r>
      </w:hyperlink>
    </w:p>
    <w:p w14:paraId="7B929084" w14:textId="77777777" w:rsidR="0004217F" w:rsidRPr="0004217F" w:rsidRDefault="0004217F" w:rsidP="0004217F">
      <w:pPr>
        <w:tabs>
          <w:tab w:val="left" w:pos="1980"/>
          <w:tab w:val="left" w:pos="5220"/>
          <w:tab w:val="left" w:pos="7830"/>
        </w:tabs>
        <w:spacing w:line="360" w:lineRule="auto"/>
        <w:rPr>
          <w:rFonts w:ascii="Verdana" w:hAnsi="Verdana"/>
          <w:szCs w:val="24"/>
        </w:rPr>
      </w:pPr>
    </w:p>
    <w:p w14:paraId="6A2754B0" w14:textId="77777777" w:rsidR="0004217F" w:rsidRPr="0004217F" w:rsidRDefault="0004217F" w:rsidP="0004217F">
      <w:pPr>
        <w:tabs>
          <w:tab w:val="left" w:pos="3150"/>
        </w:tabs>
        <w:spacing w:line="360" w:lineRule="auto"/>
        <w:rPr>
          <w:rFonts w:ascii="Verdana" w:hAnsi="Verdana"/>
          <w:szCs w:val="24"/>
        </w:rPr>
      </w:pPr>
    </w:p>
    <w:sectPr w:rsidR="0004217F" w:rsidRPr="0004217F" w:rsidSect="005903BF">
      <w:pgSz w:w="12240" w:h="15840" w:code="1"/>
      <w:pgMar w:top="720" w:right="1080" w:bottom="1008" w:left="108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0D4D" w14:textId="77777777" w:rsidR="00031C27" w:rsidRDefault="00F12C0F">
      <w:r>
        <w:separator/>
      </w:r>
    </w:p>
  </w:endnote>
  <w:endnote w:type="continuationSeparator" w:id="0">
    <w:p w14:paraId="02463B0D" w14:textId="77777777" w:rsidR="00031C27" w:rsidRDefault="00F1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2D2B" w14:textId="77C6AC53" w:rsidR="00144D73" w:rsidRDefault="00144D73" w:rsidP="00144D73">
    <w:pPr>
      <w:pBdr>
        <w:top w:val="single" w:sz="4" w:space="8" w:color="D90D0D"/>
      </w:pBdr>
      <w:tabs>
        <w:tab w:val="right" w:pos="9900"/>
      </w:tabs>
      <w:rPr>
        <w:rFonts w:ascii="Verdana" w:eastAsia="Verdana" w:hAnsi="Verdana"/>
        <w:color w:val="0056A9"/>
        <w:kern w:val="2"/>
        <w:szCs w:val="24"/>
        <w14:ligatures w14:val="standardContextual"/>
      </w:rPr>
    </w:pPr>
    <w:r>
      <w:rPr>
        <w:rFonts w:ascii="Verdana" w:eastAsia="Verdana" w:hAnsi="Verdana"/>
        <w:color w:val="0056A9"/>
        <w:kern w:val="2"/>
        <w:szCs w:val="24"/>
        <w14:ligatures w14:val="standardContextual"/>
      </w:rPr>
      <w:tab/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t>Certification of No Indirect Cost Rate Audit</w:t>
    </w:r>
    <w:r>
      <w:rPr>
        <w:rFonts w:ascii="Verdana" w:eastAsia="Verdana" w:hAnsi="Verdana"/>
        <w:color w:val="0056A9"/>
        <w:kern w:val="2"/>
        <w:szCs w:val="24"/>
        <w14:ligatures w14:val="standardContextual"/>
      </w:rPr>
      <w:t xml:space="preserve"> </w:t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t xml:space="preserve">Non-Federal (State Process) | </w:t>
    </w:r>
  </w:p>
  <w:p w14:paraId="2B4B9421" w14:textId="1BCDE6F6" w:rsidR="00232412" w:rsidRPr="00232412" w:rsidRDefault="00144D73" w:rsidP="00144D73">
    <w:pPr>
      <w:pBdr>
        <w:top w:val="single" w:sz="4" w:space="8" w:color="D90D0D"/>
      </w:pBdr>
      <w:tabs>
        <w:tab w:val="right" w:pos="9900"/>
      </w:tabs>
      <w:rPr>
        <w:rFonts w:ascii="Verdana" w:eastAsia="Verdana" w:hAnsi="Verdana"/>
        <w:color w:val="0056A9"/>
        <w:kern w:val="2"/>
        <w:szCs w:val="24"/>
        <w14:ligatures w14:val="standardContextual"/>
      </w:rPr>
    </w:pPr>
    <w:r>
      <w:rPr>
        <w:rFonts w:ascii="Verdana" w:eastAsia="Verdana" w:hAnsi="Verdana"/>
        <w:color w:val="0056A9"/>
        <w:kern w:val="2"/>
        <w:szCs w:val="24"/>
        <w14:ligatures w14:val="standardContextual"/>
      </w:rPr>
      <w:tab/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t xml:space="preserve">Page </w:t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fldChar w:fldCharType="begin"/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instrText xml:space="preserve"> PAGE  \* Arabic  \* MERGEFORMAT </w:instrText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fldChar w:fldCharType="separate"/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t>2</w:t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fldChar w:fldCharType="end"/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t xml:space="preserve"> of </w:t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fldChar w:fldCharType="begin"/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instrText xml:space="preserve"> NUMPAGES  \* Arabic  \* MERGEFORMAT </w:instrText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fldChar w:fldCharType="separate"/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t>2</w:t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4CA7" w14:textId="2E8D5519" w:rsidR="00144D73" w:rsidRDefault="00144D73" w:rsidP="00144D73">
    <w:pPr>
      <w:pBdr>
        <w:top w:val="single" w:sz="4" w:space="8" w:color="D90D0D"/>
      </w:pBdr>
      <w:tabs>
        <w:tab w:val="right" w:pos="9900"/>
      </w:tabs>
      <w:rPr>
        <w:rFonts w:ascii="Verdana" w:eastAsia="Verdana" w:hAnsi="Verdana"/>
        <w:color w:val="0056A9"/>
        <w:kern w:val="2"/>
        <w:szCs w:val="24"/>
        <w14:ligatures w14:val="standardContextual"/>
      </w:rPr>
    </w:pPr>
    <w:r>
      <w:rPr>
        <w:rFonts w:ascii="Verdana" w:eastAsia="Verdana" w:hAnsi="Verdana"/>
        <w:color w:val="0056A9"/>
        <w:kern w:val="2"/>
        <w:szCs w:val="24"/>
        <w14:ligatures w14:val="standardContextual"/>
      </w:rPr>
      <w:tab/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t>Certification of No Indirect Cost Rate Audit</w:t>
    </w:r>
    <w:r w:rsidR="00232412">
      <w:rPr>
        <w:rFonts w:ascii="Verdana" w:eastAsia="Verdana" w:hAnsi="Verdana"/>
        <w:color w:val="0056A9"/>
        <w:kern w:val="2"/>
        <w:szCs w:val="24"/>
        <w14:ligatures w14:val="standardContextual"/>
      </w:rPr>
      <w:t xml:space="preserve"> </w:t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t xml:space="preserve">Non-Federal (State Process) | </w:t>
    </w:r>
  </w:p>
  <w:p w14:paraId="361DEB87" w14:textId="7F065CEC" w:rsidR="00232412" w:rsidRPr="00232412" w:rsidRDefault="00144D73" w:rsidP="00144D73">
    <w:pPr>
      <w:pBdr>
        <w:top w:val="single" w:sz="4" w:space="8" w:color="D90D0D"/>
      </w:pBdr>
      <w:tabs>
        <w:tab w:val="right" w:pos="9900"/>
      </w:tabs>
      <w:rPr>
        <w:rFonts w:ascii="Verdana" w:eastAsia="Verdana" w:hAnsi="Verdana"/>
        <w:color w:val="0056A9"/>
        <w:kern w:val="2"/>
        <w:szCs w:val="24"/>
        <w14:ligatures w14:val="standardContextual"/>
      </w:rPr>
    </w:pPr>
    <w:r>
      <w:rPr>
        <w:rFonts w:ascii="Verdana" w:eastAsia="Verdana" w:hAnsi="Verdana"/>
        <w:color w:val="0056A9"/>
        <w:kern w:val="2"/>
        <w:szCs w:val="24"/>
        <w14:ligatures w14:val="standardContextual"/>
      </w:rPr>
      <w:tab/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t xml:space="preserve">Page </w:t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fldChar w:fldCharType="begin"/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instrText xml:space="preserve"> PAGE  \* Arabic  \* MERGEFORMAT </w:instrText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fldChar w:fldCharType="separate"/>
    </w:r>
    <w:r w:rsidR="00232412">
      <w:rPr>
        <w:rFonts w:ascii="Verdana" w:eastAsia="Verdana" w:hAnsi="Verdana"/>
        <w:color w:val="0056A9"/>
        <w:kern w:val="2"/>
        <w:szCs w:val="24"/>
        <w14:ligatures w14:val="standardContextual"/>
      </w:rPr>
      <w:t>1</w:t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fldChar w:fldCharType="end"/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t xml:space="preserve"> of </w:t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fldChar w:fldCharType="begin"/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instrText xml:space="preserve"> NUMPAGES  \* Arabic  \* MERGEFORMAT </w:instrText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fldChar w:fldCharType="separate"/>
    </w:r>
    <w:r w:rsidR="00232412">
      <w:rPr>
        <w:rFonts w:ascii="Verdana" w:eastAsia="Verdana" w:hAnsi="Verdana"/>
        <w:color w:val="0056A9"/>
        <w:kern w:val="2"/>
        <w:szCs w:val="24"/>
        <w14:ligatures w14:val="standardContextual"/>
      </w:rPr>
      <w:t>2</w:t>
    </w:r>
    <w:r w:rsidR="00232412" w:rsidRPr="00232412">
      <w:rPr>
        <w:rFonts w:ascii="Verdana" w:eastAsia="Verdana" w:hAnsi="Verdana"/>
        <w:color w:val="0056A9"/>
        <w:kern w:val="2"/>
        <w:szCs w:val="24"/>
        <w14:ligatures w14:val="standardContextu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03CF" w14:textId="77777777" w:rsidR="00031C27" w:rsidRDefault="00F12C0F">
      <w:r>
        <w:separator/>
      </w:r>
    </w:p>
  </w:footnote>
  <w:footnote w:type="continuationSeparator" w:id="0">
    <w:p w14:paraId="4BBE720E" w14:textId="77777777" w:rsidR="00031C27" w:rsidRDefault="00F12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FF0C" w14:textId="345C229B" w:rsidR="000D4CD6" w:rsidRPr="005903BF" w:rsidRDefault="005903BF" w:rsidP="005903BF">
    <w:pPr>
      <w:pStyle w:val="Header"/>
    </w:pPr>
    <w:r>
      <w:rPr>
        <w:noProof/>
      </w:rPr>
      <w:drawing>
        <wp:inline distT="0" distB="0" distL="0" distR="0" wp14:anchorId="4DA86980" wp14:editId="50E4417E">
          <wp:extent cx="4214191" cy="721597"/>
          <wp:effectExtent l="0" t="0" r="0" b="2540"/>
          <wp:docPr id="744697846" name="Picture 2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97846" name="Picture 2" descr="Texas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7045" cy="73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7611">
      <w:rPr>
        <w:b/>
        <w:bCs/>
        <w:noProof/>
        <w:color w:val="FFFFFF" w:themeColor="background1"/>
        <w:sz w:val="28"/>
        <w:szCs w:val="22"/>
      </w:rPr>
      <w:drawing>
        <wp:anchor distT="0" distB="0" distL="114300" distR="114300" simplePos="0" relativeHeight="251659264" behindDoc="1" locked="0" layoutInCell="1" allowOverlap="1" wp14:anchorId="09719273" wp14:editId="1D9DBC90">
          <wp:simplePos x="0" y="0"/>
          <wp:positionH relativeFrom="page">
            <wp:posOffset>-38594</wp:posOffset>
          </wp:positionH>
          <wp:positionV relativeFrom="page">
            <wp:posOffset>13063</wp:posOffset>
          </wp:positionV>
          <wp:extent cx="7795859" cy="1161288"/>
          <wp:effectExtent l="0" t="0" r="0" b="1270"/>
          <wp:wrapNone/>
          <wp:docPr id="1456905945" name="Picture 14569059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59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7309" w14:textId="151A1BD9" w:rsidR="00826627" w:rsidRPr="004A266A" w:rsidRDefault="00826627" w:rsidP="004A266A">
    <w:pPr>
      <w:pStyle w:val="Header"/>
      <w:ind w:right="1890"/>
      <w:rPr>
        <w:rFonts w:ascii="Verdana" w:hAnsi="Verdana"/>
        <w:b/>
        <w:bCs/>
        <w:sz w:val="20"/>
      </w:rPr>
    </w:pPr>
  </w:p>
  <w:p w14:paraId="08CE86A1" w14:textId="2C10A136" w:rsidR="00826627" w:rsidRDefault="00826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90C9104"/>
    <w:lvl w:ilvl="0">
      <w:start w:val="1"/>
      <w:numFmt w:val="decimal"/>
      <w:pStyle w:val="ListNumber3"/>
      <w:lvlText w:val="%1."/>
      <w:lvlJc w:val="left"/>
      <w:pPr>
        <w:ind w:left="2160" w:hanging="360"/>
      </w:pPr>
      <w:rPr>
        <w:rFonts w:hint="default"/>
        <w:b w:val="0"/>
        <w:i w:val="0"/>
        <w:sz w:val="22"/>
      </w:rPr>
    </w:lvl>
  </w:abstractNum>
  <w:abstractNum w:abstractNumId="1" w15:restartNumberingAfterBreak="0">
    <w:nsid w:val="FFFFFF7F"/>
    <w:multiLevelType w:val="singleLevel"/>
    <w:tmpl w:val="73FE6106"/>
    <w:lvl w:ilvl="0">
      <w:start w:val="1"/>
      <w:numFmt w:val="lowerLetter"/>
      <w:pStyle w:val="ListNumber2"/>
      <w:lvlText w:val="%1)"/>
      <w:lvlJc w:val="left"/>
      <w:pPr>
        <w:ind w:left="1080" w:hanging="360"/>
      </w:pPr>
    </w:lvl>
  </w:abstractNum>
  <w:abstractNum w:abstractNumId="2" w15:restartNumberingAfterBreak="0">
    <w:nsid w:val="FFFFFF82"/>
    <w:multiLevelType w:val="singleLevel"/>
    <w:tmpl w:val="877ACB8C"/>
    <w:lvl w:ilvl="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86E0DD74"/>
    <w:lvl w:ilvl="0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FFFFFF88"/>
    <w:multiLevelType w:val="singleLevel"/>
    <w:tmpl w:val="597EC5EE"/>
    <w:lvl w:ilvl="0">
      <w:start w:val="1"/>
      <w:numFmt w:val="decimal"/>
      <w:pStyle w:val="ListNumber"/>
      <w:lvlText w:val="%1)"/>
      <w:lvlJc w:val="left"/>
      <w:pPr>
        <w:ind w:left="360" w:hanging="360"/>
      </w:pPr>
    </w:lvl>
  </w:abstractNum>
  <w:abstractNum w:abstractNumId="5" w15:restartNumberingAfterBreak="0">
    <w:nsid w:val="12A206BA"/>
    <w:multiLevelType w:val="hybridMultilevel"/>
    <w:tmpl w:val="8F66A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5642D"/>
    <w:multiLevelType w:val="hybridMultilevel"/>
    <w:tmpl w:val="C1DEE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574DB"/>
    <w:multiLevelType w:val="hybridMultilevel"/>
    <w:tmpl w:val="916A3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44FE3"/>
    <w:multiLevelType w:val="multilevel"/>
    <w:tmpl w:val="11261E2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C5E34"/>
    <w:multiLevelType w:val="hybridMultilevel"/>
    <w:tmpl w:val="C3F2B4B4"/>
    <w:lvl w:ilvl="0" w:tplc="DA1CF81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539A7"/>
    <w:multiLevelType w:val="hybridMultilevel"/>
    <w:tmpl w:val="D2CA1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652007">
    <w:abstractNumId w:val="9"/>
  </w:num>
  <w:num w:numId="2" w16cid:durableId="1193806697">
    <w:abstractNumId w:val="4"/>
  </w:num>
  <w:num w:numId="3" w16cid:durableId="1634558970">
    <w:abstractNumId w:val="3"/>
  </w:num>
  <w:num w:numId="4" w16cid:durableId="677849825">
    <w:abstractNumId w:val="1"/>
  </w:num>
  <w:num w:numId="5" w16cid:durableId="1881941798">
    <w:abstractNumId w:val="2"/>
  </w:num>
  <w:num w:numId="6" w16cid:durableId="1236011026">
    <w:abstractNumId w:val="0"/>
  </w:num>
  <w:num w:numId="7" w16cid:durableId="743724025">
    <w:abstractNumId w:val="0"/>
  </w:num>
  <w:num w:numId="8" w16cid:durableId="194390608">
    <w:abstractNumId w:val="8"/>
  </w:num>
  <w:num w:numId="9" w16cid:durableId="1047534354">
    <w:abstractNumId w:val="5"/>
  </w:num>
  <w:num w:numId="10" w16cid:durableId="961116001">
    <w:abstractNumId w:val="7"/>
  </w:num>
  <w:num w:numId="11" w16cid:durableId="1440177684">
    <w:abstractNumId w:val="10"/>
  </w:num>
  <w:num w:numId="12" w16cid:durableId="17238003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F6"/>
    <w:rsid w:val="00031C27"/>
    <w:rsid w:val="0004217F"/>
    <w:rsid w:val="0009138A"/>
    <w:rsid w:val="000A5C4D"/>
    <w:rsid w:val="000D4CD6"/>
    <w:rsid w:val="000F07AC"/>
    <w:rsid w:val="00105C34"/>
    <w:rsid w:val="00117780"/>
    <w:rsid w:val="00144D73"/>
    <w:rsid w:val="00155E23"/>
    <w:rsid w:val="001744A1"/>
    <w:rsid w:val="001A131C"/>
    <w:rsid w:val="001E2896"/>
    <w:rsid w:val="001F73F6"/>
    <w:rsid w:val="00202D89"/>
    <w:rsid w:val="00232412"/>
    <w:rsid w:val="002402D8"/>
    <w:rsid w:val="00243BDF"/>
    <w:rsid w:val="002606D2"/>
    <w:rsid w:val="002720FF"/>
    <w:rsid w:val="0029552A"/>
    <w:rsid w:val="002C0B5B"/>
    <w:rsid w:val="002C38D0"/>
    <w:rsid w:val="002D4A38"/>
    <w:rsid w:val="003010FF"/>
    <w:rsid w:val="003173CD"/>
    <w:rsid w:val="003530F6"/>
    <w:rsid w:val="003A56AC"/>
    <w:rsid w:val="003D58C9"/>
    <w:rsid w:val="003E5F2A"/>
    <w:rsid w:val="004444D9"/>
    <w:rsid w:val="00484F38"/>
    <w:rsid w:val="004A266A"/>
    <w:rsid w:val="0050036B"/>
    <w:rsid w:val="00521A6D"/>
    <w:rsid w:val="005356BD"/>
    <w:rsid w:val="00575224"/>
    <w:rsid w:val="005903BF"/>
    <w:rsid w:val="005B19BC"/>
    <w:rsid w:val="00600898"/>
    <w:rsid w:val="006B5780"/>
    <w:rsid w:val="006E759E"/>
    <w:rsid w:val="00744AB9"/>
    <w:rsid w:val="00746D6B"/>
    <w:rsid w:val="00826627"/>
    <w:rsid w:val="008416A0"/>
    <w:rsid w:val="00862791"/>
    <w:rsid w:val="008E14A5"/>
    <w:rsid w:val="00972E1B"/>
    <w:rsid w:val="009C6749"/>
    <w:rsid w:val="00A17DB6"/>
    <w:rsid w:val="00A2078E"/>
    <w:rsid w:val="00A27A56"/>
    <w:rsid w:val="00A541DB"/>
    <w:rsid w:val="00A54A0C"/>
    <w:rsid w:val="00A65A3B"/>
    <w:rsid w:val="00AC11CF"/>
    <w:rsid w:val="00AC4E97"/>
    <w:rsid w:val="00AD36E8"/>
    <w:rsid w:val="00AE60D4"/>
    <w:rsid w:val="00AF1BF4"/>
    <w:rsid w:val="00B03E96"/>
    <w:rsid w:val="00B374C6"/>
    <w:rsid w:val="00B5439C"/>
    <w:rsid w:val="00B54821"/>
    <w:rsid w:val="00B57FA3"/>
    <w:rsid w:val="00BC7E86"/>
    <w:rsid w:val="00BD56AA"/>
    <w:rsid w:val="00BE0B1D"/>
    <w:rsid w:val="00BE47A0"/>
    <w:rsid w:val="00C268B6"/>
    <w:rsid w:val="00C26D0F"/>
    <w:rsid w:val="00C32FBF"/>
    <w:rsid w:val="00C43CDA"/>
    <w:rsid w:val="00C46BA0"/>
    <w:rsid w:val="00C70F88"/>
    <w:rsid w:val="00C745F8"/>
    <w:rsid w:val="00D017B7"/>
    <w:rsid w:val="00D1455D"/>
    <w:rsid w:val="00D46DE8"/>
    <w:rsid w:val="00DD5DF2"/>
    <w:rsid w:val="00DD6BEE"/>
    <w:rsid w:val="00DF035D"/>
    <w:rsid w:val="00DF14F5"/>
    <w:rsid w:val="00DF4492"/>
    <w:rsid w:val="00E13A57"/>
    <w:rsid w:val="00E224D8"/>
    <w:rsid w:val="00E33DF6"/>
    <w:rsid w:val="00E44F4E"/>
    <w:rsid w:val="00E469CA"/>
    <w:rsid w:val="00E574E2"/>
    <w:rsid w:val="00E67783"/>
    <w:rsid w:val="00ED6A9B"/>
    <w:rsid w:val="00F12C0F"/>
    <w:rsid w:val="00F3301B"/>
    <w:rsid w:val="00F726D8"/>
    <w:rsid w:val="00F80237"/>
    <w:rsid w:val="00FA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BB4C36F"/>
  <w15:chartTrackingRefBased/>
  <w15:docId w15:val="{BC861CEA-D556-489E-A20B-88BDED84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uiPriority="99"/>
    <w:lsdException w:name="footer" w:semiHidden="1" w:uiPriority="99" w:unhideWhenUs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semiHidden="1" w:unhideWhenUs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 w:unhideWhenUsed="1"/>
    <w:lsdException w:name="Body Text" w:semiHidden="1" w:unhideWhenUs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/>
    <w:lsdException w:name="annotation subject" w:locked="1"/>
    <w:lsdException w:name="No List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402D8"/>
    <w:rPr>
      <w:rFonts w:ascii="Franklin Gothic Book" w:eastAsia="Times New Roman" w:hAnsi="Franklin Gothic Book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C0B5B"/>
    <w:pPr>
      <w:keepNext/>
      <w:spacing w:before="240" w:after="120"/>
      <w:contextualSpacing/>
      <w:outlineLvl w:val="0"/>
    </w:pPr>
    <w:rPr>
      <w:rFonts w:ascii="Franklin Gothic Demi" w:hAnsi="Franklin Gothic Demi"/>
      <w:color w:val="1F3864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qFormat/>
    <w:rsid w:val="00E224D8"/>
    <w:pPr>
      <w:keepNext/>
      <w:spacing w:before="240" w:after="120"/>
      <w:contextualSpacing/>
      <w:outlineLvl w:val="1"/>
    </w:pPr>
    <w:rPr>
      <w:rFonts w:ascii="Franklin Gothic Demi" w:hAnsi="Franklin Gothic Demi"/>
      <w:color w:val="2F5496" w:themeColor="accent1" w:themeShade="BF"/>
      <w:sz w:val="28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locked/>
    <w:rsid w:val="00E224D8"/>
    <w:pPr>
      <w:keepNext/>
      <w:spacing w:before="240" w:after="120"/>
      <w:contextualSpacing/>
      <w:outlineLvl w:val="2"/>
    </w:pPr>
    <w:rPr>
      <w:b/>
      <w:bCs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rsid w:val="00B57FA3"/>
    <w:pPr>
      <w:spacing w:before="120" w:after="120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B57FA3"/>
    <w:rPr>
      <w:rFonts w:ascii="Franklin Gothic Book" w:eastAsia="Times New Roman" w:hAnsi="Franklin Gothic Book"/>
      <w:snapToGrid w:val="0"/>
      <w:sz w:val="24"/>
    </w:rPr>
  </w:style>
  <w:style w:type="paragraph" w:styleId="Title">
    <w:name w:val="Title"/>
    <w:basedOn w:val="Normal"/>
    <w:next w:val="Normal"/>
    <w:link w:val="TitleChar"/>
    <w:autoRedefine/>
    <w:qFormat/>
    <w:rsid w:val="00E224D8"/>
    <w:pPr>
      <w:pBdr>
        <w:bottom w:val="thickThinSmallGap" w:sz="24" w:space="1" w:color="663300"/>
      </w:pBdr>
      <w:jc w:val="center"/>
      <w:outlineLvl w:val="0"/>
    </w:pPr>
    <w:rPr>
      <w:bCs/>
      <w:kern w:val="28"/>
      <w:sz w:val="36"/>
      <w:szCs w:val="32"/>
    </w:rPr>
  </w:style>
  <w:style w:type="character" w:customStyle="1" w:styleId="TitleChar">
    <w:name w:val="Title Char"/>
    <w:link w:val="Title"/>
    <w:rsid w:val="00E224D8"/>
    <w:rPr>
      <w:rFonts w:ascii="Franklin Gothic Book" w:hAnsi="Franklin Gothic Book"/>
      <w:bCs/>
      <w:kern w:val="28"/>
      <w:sz w:val="36"/>
      <w:szCs w:val="32"/>
    </w:rPr>
  </w:style>
  <w:style w:type="paragraph" w:styleId="ListBullet">
    <w:name w:val="List Bullet"/>
    <w:basedOn w:val="Normal"/>
    <w:autoRedefine/>
    <w:rsid w:val="00F80237"/>
    <w:pPr>
      <w:numPr>
        <w:numId w:val="1"/>
      </w:numPr>
      <w:spacing w:after="60"/>
    </w:pPr>
  </w:style>
  <w:style w:type="character" w:customStyle="1" w:styleId="Heading1Char">
    <w:name w:val="Heading 1 Char"/>
    <w:basedOn w:val="DefaultParagraphFont"/>
    <w:link w:val="Heading1"/>
    <w:rsid w:val="002C0B5B"/>
    <w:rPr>
      <w:rFonts w:ascii="Franklin Gothic Demi" w:eastAsia="Times New Roman" w:hAnsi="Franklin Gothic Demi"/>
      <w:color w:val="1F3864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E224D8"/>
    <w:rPr>
      <w:rFonts w:ascii="Franklin Gothic Demi" w:eastAsia="Times New Roman" w:hAnsi="Franklin Gothic Demi"/>
      <w:color w:val="2F5496" w:themeColor="accent1" w:themeShade="BF"/>
      <w:sz w:val="28"/>
    </w:rPr>
  </w:style>
  <w:style w:type="paragraph" w:styleId="Footer">
    <w:name w:val="footer"/>
    <w:basedOn w:val="Normal"/>
    <w:next w:val="Normal"/>
    <w:link w:val="FooterChar"/>
    <w:autoRedefine/>
    <w:uiPriority w:val="99"/>
    <w:rsid w:val="001A131C"/>
    <w:pPr>
      <w:pBdr>
        <w:top w:val="thickThinSmallGap" w:sz="24" w:space="4" w:color="396AA2"/>
      </w:pBdr>
      <w:tabs>
        <w:tab w:val="center" w:pos="5040"/>
        <w:tab w:val="right" w:pos="10080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A131C"/>
    <w:rPr>
      <w:rFonts w:ascii="Franklin Gothic Book" w:eastAsia="Times New Roman" w:hAnsi="Franklin Gothic Book"/>
      <w:sz w:val="18"/>
      <w:szCs w:val="18"/>
    </w:rPr>
  </w:style>
  <w:style w:type="character" w:styleId="Hyperlink">
    <w:name w:val="Hyperlink"/>
    <w:uiPriority w:val="99"/>
    <w:rsid w:val="00F80237"/>
    <w:rPr>
      <w:rFonts w:ascii="Franklin Gothic Book" w:hAnsi="Franklin Gothic Book"/>
      <w:color w:val="0000FF"/>
      <w:u w:val="single"/>
    </w:rPr>
  </w:style>
  <w:style w:type="character" w:styleId="FollowedHyperlink">
    <w:name w:val="FollowedHyperlink"/>
    <w:rsid w:val="00F80237"/>
    <w:rPr>
      <w:rFonts w:ascii="Franklin Gothic Book" w:hAnsi="Franklin Gothic Book"/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F80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02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802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0237"/>
    <w:rPr>
      <w:color w:val="605E5C"/>
      <w:shd w:val="clear" w:color="auto" w:fill="E1DFDD"/>
    </w:rPr>
  </w:style>
  <w:style w:type="paragraph" w:styleId="ListNumber">
    <w:name w:val="List Number"/>
    <w:basedOn w:val="Normal"/>
    <w:autoRedefine/>
    <w:locked/>
    <w:rsid w:val="00F80237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rsid w:val="00F80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237"/>
    <w:rPr>
      <w:rFonts w:ascii="Franklin Gothic Book" w:eastAsia="Times New Roman" w:hAnsi="Franklin Gothic Book"/>
      <w:sz w:val="24"/>
    </w:rPr>
  </w:style>
  <w:style w:type="paragraph" w:styleId="ListBullet2">
    <w:name w:val="List Bullet 2"/>
    <w:basedOn w:val="Normal"/>
    <w:autoRedefine/>
    <w:locked/>
    <w:rsid w:val="00A541DB"/>
    <w:pPr>
      <w:numPr>
        <w:numId w:val="3"/>
      </w:numPr>
      <w:spacing w:after="60"/>
    </w:pPr>
  </w:style>
  <w:style w:type="character" w:customStyle="1" w:styleId="Heading3Char">
    <w:name w:val="Heading 3 Char"/>
    <w:link w:val="Heading3"/>
    <w:rsid w:val="00E224D8"/>
    <w:rPr>
      <w:rFonts w:ascii="Franklin Gothic Book" w:hAnsi="Franklin Gothic Book"/>
      <w:b/>
      <w:bCs/>
      <w:color w:val="2F5496" w:themeColor="accent1" w:themeShade="BF"/>
      <w:sz w:val="24"/>
      <w:szCs w:val="26"/>
    </w:rPr>
  </w:style>
  <w:style w:type="paragraph" w:styleId="ListBullet3">
    <w:name w:val="List Bullet 3"/>
    <w:basedOn w:val="Normal"/>
    <w:autoRedefine/>
    <w:locked/>
    <w:rsid w:val="00A541DB"/>
    <w:pPr>
      <w:numPr>
        <w:numId w:val="5"/>
      </w:numPr>
      <w:spacing w:after="60"/>
      <w:ind w:left="2160"/>
    </w:pPr>
  </w:style>
  <w:style w:type="paragraph" w:styleId="ListNumber2">
    <w:name w:val="List Number 2"/>
    <w:basedOn w:val="Normal"/>
    <w:autoRedefine/>
    <w:locked/>
    <w:rsid w:val="00A541DB"/>
    <w:pPr>
      <w:numPr>
        <w:numId w:val="4"/>
      </w:numPr>
      <w:spacing w:after="60"/>
    </w:pPr>
  </w:style>
  <w:style w:type="paragraph" w:styleId="ListNumber3">
    <w:name w:val="List Number 3"/>
    <w:basedOn w:val="Normal"/>
    <w:autoRedefine/>
    <w:locked/>
    <w:rsid w:val="0029552A"/>
    <w:pPr>
      <w:numPr>
        <w:numId w:val="7"/>
      </w:numPr>
      <w:spacing w:after="60"/>
    </w:pPr>
  </w:style>
  <w:style w:type="paragraph" w:styleId="TOC1">
    <w:name w:val="toc 1"/>
    <w:basedOn w:val="Normal"/>
    <w:next w:val="Normal"/>
    <w:autoRedefine/>
    <w:uiPriority w:val="39"/>
    <w:locked/>
    <w:rsid w:val="00C46BA0"/>
  </w:style>
  <w:style w:type="paragraph" w:styleId="TOC2">
    <w:name w:val="toc 2"/>
    <w:basedOn w:val="Normal"/>
    <w:next w:val="Normal"/>
    <w:autoRedefine/>
    <w:uiPriority w:val="39"/>
    <w:locked/>
    <w:rsid w:val="00C46BA0"/>
    <w:pPr>
      <w:ind w:left="240"/>
    </w:pPr>
  </w:style>
  <w:style w:type="paragraph" w:styleId="TOCHeading">
    <w:name w:val="TOC Heading"/>
    <w:basedOn w:val="Heading1"/>
    <w:next w:val="Normal"/>
    <w:uiPriority w:val="39"/>
    <w:unhideWhenUsed/>
    <w:qFormat/>
    <w:rsid w:val="00C46BA0"/>
    <w:pPr>
      <w:keepLines/>
      <w:spacing w:after="0" w:line="259" w:lineRule="auto"/>
      <w:contextualSpacing w:val="0"/>
      <w:outlineLvl w:val="9"/>
    </w:pPr>
    <w:rPr>
      <w:rFonts w:eastAsiaTheme="majorEastAsia" w:cstheme="majorBidi"/>
      <w:color w:val="1F3864" w:themeColor="accent1" w:themeShade="80"/>
      <w:sz w:val="32"/>
      <w:szCs w:val="32"/>
    </w:rPr>
  </w:style>
  <w:style w:type="paragraph" w:styleId="TOC3">
    <w:name w:val="toc 3"/>
    <w:basedOn w:val="Normal"/>
    <w:next w:val="Normal"/>
    <w:autoRedefine/>
    <w:uiPriority w:val="39"/>
    <w:locked/>
    <w:rsid w:val="00C46BA0"/>
    <w:pPr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E67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PS_Admin_Quals@txdot.gov" TargetMode="External"/><Relationship Id="rId13" Type="http://schemas.openxmlformats.org/officeDocument/2006/relationships/hyperlink" Target="http://www.fhwa.dot.gov/legsregs/directives/orders/44701a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BCBDF-43FA-4B46-BF9D-5385121F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No Indirect Cost Rate Audit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No Indirect Cost Rate Audit</dc:title>
  <dc:subject>Administrative Qualification Form</dc:subject>
  <dc:creator>TxDOT</dc:creator>
  <cp:keywords>aq; final; no-indirect</cp:keywords>
  <dc:description/>
  <cp:lastModifiedBy>Idelice Haack</cp:lastModifiedBy>
  <cp:revision>7</cp:revision>
  <cp:lastPrinted>2025-07-28T15:05:00Z</cp:lastPrinted>
  <dcterms:created xsi:type="dcterms:W3CDTF">2025-12-19T17:43:00Z</dcterms:created>
  <dcterms:modified xsi:type="dcterms:W3CDTF">2026-01-28T16:57:00Z</dcterms:modified>
</cp:coreProperties>
</file>