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FFF2E" w14:textId="3C5EE0D8" w:rsidR="00770FC7" w:rsidRPr="00DF44EE" w:rsidRDefault="00F40170" w:rsidP="00770FC7">
      <w:pPr>
        <w:pStyle w:val="Heading1"/>
        <w:rPr>
          <w:rFonts w:asciiTheme="minorHAnsi" w:hAnsiTheme="minorHAnsi"/>
          <w:sz w:val="36"/>
          <w:szCs w:val="36"/>
        </w:rPr>
      </w:pPr>
      <w:r w:rsidRPr="00770FC7">
        <w:rPr>
          <w:rFonts w:asciiTheme="minorHAnsi" w:hAnsiTheme="minorHAnsi"/>
          <w:sz w:val="36"/>
          <w:szCs w:val="36"/>
        </w:rPr>
        <w:t>Best Management Practice Section and Design</w:t>
      </w:r>
      <w:r w:rsidR="00C4206E">
        <w:rPr>
          <w:rFonts w:asciiTheme="minorHAnsi" w:hAnsiTheme="minorHAnsi"/>
          <w:sz w:val="36"/>
          <w:szCs w:val="36"/>
        </w:rPr>
        <w:t xml:space="preserve"> Job Aid:</w:t>
      </w:r>
      <w:r w:rsidR="00770FC7" w:rsidRPr="00DF44EE">
        <w:rPr>
          <w:rFonts w:asciiTheme="minorHAnsi" w:hAnsiTheme="minorHAnsi"/>
          <w:sz w:val="36"/>
          <w:szCs w:val="36"/>
        </w:rPr>
        <w:t xml:space="preserve"> </w:t>
      </w:r>
      <w:r w:rsidR="005516BB" w:rsidRPr="005516BB">
        <w:rPr>
          <w:rFonts w:asciiTheme="minorHAnsi" w:hAnsiTheme="minorHAnsi"/>
          <w:sz w:val="36"/>
          <w:szCs w:val="36"/>
        </w:rPr>
        <w:t>Amphibian and Reptile Exclusion Fence</w:t>
      </w:r>
    </w:p>
    <w:p w14:paraId="109E7991" w14:textId="77777777" w:rsidR="00453660" w:rsidRDefault="00453660" w:rsidP="00453660">
      <w:r w:rsidRPr="00BC43B0">
        <w:t>Construction stormwater Best Management Practice</w:t>
      </w:r>
      <w:r>
        <w:t xml:space="preserve"> (BMP)</w:t>
      </w:r>
      <w:r w:rsidRPr="00BC43B0">
        <w:t xml:space="preserve"> must be installed, </w:t>
      </w:r>
      <w:r>
        <w:t xml:space="preserve">inspected, </w:t>
      </w:r>
      <w:r w:rsidRPr="00BC43B0">
        <w:t xml:space="preserve">maintained and removed in accordance with </w:t>
      </w:r>
      <w:r>
        <w:t xml:space="preserve">Texas Department of Transportation (TxDOT) </w:t>
      </w:r>
      <w:r w:rsidRPr="00BC43B0">
        <w:t>manufacturer specifications, where applicable, and the Construction General Permit (TXR150000).</w:t>
      </w:r>
    </w:p>
    <w:p w14:paraId="526F2272" w14:textId="77777777" w:rsidR="005456F3" w:rsidRPr="00EE6558" w:rsidRDefault="00F40170" w:rsidP="005456F3">
      <w:pPr>
        <w:pStyle w:val="Heading2"/>
        <w:rPr>
          <w:sz w:val="28"/>
          <w:szCs w:val="28"/>
        </w:rPr>
      </w:pPr>
      <w:r w:rsidRPr="00EE6558">
        <w:rPr>
          <w:sz w:val="28"/>
          <w:szCs w:val="28"/>
        </w:rPr>
        <w:t>Description</w:t>
      </w:r>
    </w:p>
    <w:p w14:paraId="08C3A030" w14:textId="612B8F54" w:rsidR="00770FC7" w:rsidRDefault="00357169" w:rsidP="00770FC7">
      <w:pPr>
        <w:keepNext/>
      </w:pPr>
      <w:r w:rsidRPr="00357169">
        <w:t>The Amphibian and Reptile Exclusion Fence (AREF) is a barrier structure installed on construction projects to prevent amphibians and reptiles from entering the construction site. It is used on projects with threatened or endangered amphibian and reptile species. Check with the Environmental Coordinator for project requirements.</w:t>
      </w:r>
      <w:r w:rsidR="00770FC7">
        <w:rPr>
          <w:noProof/>
        </w:rPr>
        <w:drawing>
          <wp:inline distT="0" distB="0" distL="0" distR="0" wp14:anchorId="7A2F86E1" wp14:editId="1BF017C2">
            <wp:extent cx="3429000" cy="1856232"/>
            <wp:effectExtent l="19050" t="19050" r="19050" b="10795"/>
            <wp:docPr id="235359155" name="Picture 1" descr="Amphibian and reptile exclusion fence installed between amphibian and reptile habitat and a construction site. Vegetation is present on both sides of the fence with the fabric side of the fence facing tall gra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59155" name="Picture 1" descr="Amphibian and reptile exclusion fence installed between amphibian and reptile habitat and a construction site. Vegetation is present on both sides of the fence with the fabric side of the fence facing tall grass. "/>
                    <pic:cNvPicPr>
                      <a:picLocks noChangeAspect="1" noChangeArrowheads="1"/>
                    </pic:cNvPicPr>
                  </pic:nvPicPr>
                  <pic:blipFill rotWithShape="1">
                    <a:blip r:embed="rId11">
                      <a:extLst>
                        <a:ext uri="{28A0092B-C50C-407E-A947-70E740481C1C}">
                          <a14:useLocalDpi xmlns:a14="http://schemas.microsoft.com/office/drawing/2010/main" val="0"/>
                        </a:ext>
                      </a:extLst>
                    </a:blip>
                    <a:srcRect l="3334" t="2722" r="1944" b="3633"/>
                    <a:stretch>
                      <a:fillRect/>
                    </a:stretch>
                  </pic:blipFill>
                  <pic:spPr bwMode="auto">
                    <a:xfrm>
                      <a:off x="0" y="0"/>
                      <a:ext cx="3429000" cy="1856232"/>
                    </a:xfrm>
                    <a:prstGeom prst="rect">
                      <a:avLst/>
                    </a:prstGeom>
                    <a:noFill/>
                    <a:ln w="12700"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inline>
        </w:drawing>
      </w:r>
    </w:p>
    <w:p w14:paraId="53E4FFF8" w14:textId="03B9D9EE" w:rsidR="0064565C" w:rsidRPr="00461CD0" w:rsidRDefault="00770FC7" w:rsidP="00770FC7">
      <w:pPr>
        <w:pStyle w:val="Caption"/>
        <w:rPr>
          <w:i w:val="0"/>
          <w:iCs w:val="0"/>
          <w:sz w:val="24"/>
          <w:szCs w:val="24"/>
        </w:rPr>
      </w:pPr>
      <w:r w:rsidRPr="00461CD0">
        <w:rPr>
          <w:i w:val="0"/>
          <w:iCs w:val="0"/>
          <w:sz w:val="24"/>
          <w:szCs w:val="24"/>
        </w:rPr>
        <w:t xml:space="preserve">Figure </w:t>
      </w:r>
      <w:r w:rsidRPr="00461CD0">
        <w:rPr>
          <w:i w:val="0"/>
          <w:iCs w:val="0"/>
          <w:sz w:val="24"/>
          <w:szCs w:val="24"/>
        </w:rPr>
        <w:fldChar w:fldCharType="begin"/>
      </w:r>
      <w:r w:rsidRPr="00461CD0">
        <w:rPr>
          <w:i w:val="0"/>
          <w:iCs w:val="0"/>
          <w:sz w:val="24"/>
          <w:szCs w:val="24"/>
        </w:rPr>
        <w:instrText xml:space="preserve"> SEQ Figure \* ARABIC </w:instrText>
      </w:r>
      <w:r w:rsidRPr="00461CD0">
        <w:rPr>
          <w:i w:val="0"/>
          <w:iCs w:val="0"/>
          <w:sz w:val="24"/>
          <w:szCs w:val="24"/>
        </w:rPr>
        <w:fldChar w:fldCharType="separate"/>
      </w:r>
      <w:r w:rsidR="001703E7">
        <w:rPr>
          <w:i w:val="0"/>
          <w:iCs w:val="0"/>
          <w:noProof/>
          <w:sz w:val="24"/>
          <w:szCs w:val="24"/>
        </w:rPr>
        <w:t>1</w:t>
      </w:r>
      <w:r w:rsidRPr="00461CD0">
        <w:rPr>
          <w:i w:val="0"/>
          <w:iCs w:val="0"/>
          <w:sz w:val="24"/>
          <w:szCs w:val="24"/>
        </w:rPr>
        <w:fldChar w:fldCharType="end"/>
      </w:r>
      <w:r w:rsidR="00461CD0" w:rsidRPr="00461CD0">
        <w:rPr>
          <w:i w:val="0"/>
          <w:iCs w:val="0"/>
          <w:sz w:val="24"/>
          <w:szCs w:val="24"/>
        </w:rPr>
        <w:t>.</w:t>
      </w:r>
      <w:r w:rsidRPr="00461CD0">
        <w:rPr>
          <w:i w:val="0"/>
          <w:iCs w:val="0"/>
          <w:sz w:val="24"/>
          <w:szCs w:val="24"/>
        </w:rPr>
        <w:t xml:space="preserve"> </w:t>
      </w:r>
      <w:r w:rsidR="009151D6" w:rsidRPr="009151D6">
        <w:rPr>
          <w:i w:val="0"/>
          <w:iCs w:val="0"/>
          <w:sz w:val="24"/>
          <w:szCs w:val="24"/>
        </w:rPr>
        <w:t>Amphibian and reptile exclusion fenc</w:t>
      </w:r>
      <w:r w:rsidR="00CB0C9D">
        <w:rPr>
          <w:i w:val="0"/>
          <w:iCs w:val="0"/>
          <w:sz w:val="24"/>
          <w:szCs w:val="24"/>
        </w:rPr>
        <w:t>ing</w:t>
      </w:r>
      <w:r w:rsidR="009151D6" w:rsidRPr="009151D6">
        <w:rPr>
          <w:i w:val="0"/>
          <w:iCs w:val="0"/>
          <w:sz w:val="24"/>
          <w:szCs w:val="24"/>
        </w:rPr>
        <w:t xml:space="preserve"> </w:t>
      </w:r>
      <w:r w:rsidR="00453660" w:rsidRPr="009151D6">
        <w:rPr>
          <w:i w:val="0"/>
          <w:iCs w:val="0"/>
          <w:sz w:val="24"/>
          <w:szCs w:val="24"/>
        </w:rPr>
        <w:t>were installed</w:t>
      </w:r>
      <w:r w:rsidR="009151D6" w:rsidRPr="009151D6">
        <w:rPr>
          <w:i w:val="0"/>
          <w:iCs w:val="0"/>
          <w:sz w:val="24"/>
          <w:szCs w:val="24"/>
        </w:rPr>
        <w:t xml:space="preserve"> </w:t>
      </w:r>
      <w:r w:rsidR="0041508F">
        <w:rPr>
          <w:i w:val="0"/>
          <w:iCs w:val="0"/>
          <w:sz w:val="24"/>
          <w:szCs w:val="24"/>
        </w:rPr>
        <w:t>to help prevent amphibians and reptiles</w:t>
      </w:r>
      <w:r w:rsidR="009C2D51">
        <w:rPr>
          <w:i w:val="0"/>
          <w:iCs w:val="0"/>
          <w:sz w:val="24"/>
          <w:szCs w:val="24"/>
        </w:rPr>
        <w:t xml:space="preserve"> from</w:t>
      </w:r>
      <w:r w:rsidR="0041508F">
        <w:rPr>
          <w:i w:val="0"/>
          <w:iCs w:val="0"/>
          <w:sz w:val="24"/>
          <w:szCs w:val="24"/>
        </w:rPr>
        <w:t xml:space="preserve"> enter</w:t>
      </w:r>
      <w:r w:rsidR="009C2D51">
        <w:rPr>
          <w:i w:val="0"/>
          <w:iCs w:val="0"/>
          <w:sz w:val="24"/>
          <w:szCs w:val="24"/>
        </w:rPr>
        <w:t>ing</w:t>
      </w:r>
      <w:r w:rsidR="0041508F">
        <w:rPr>
          <w:i w:val="0"/>
          <w:iCs w:val="0"/>
          <w:sz w:val="24"/>
          <w:szCs w:val="24"/>
        </w:rPr>
        <w:t xml:space="preserve"> </w:t>
      </w:r>
      <w:r w:rsidR="009C2D51">
        <w:rPr>
          <w:i w:val="0"/>
          <w:iCs w:val="0"/>
          <w:sz w:val="24"/>
          <w:szCs w:val="24"/>
        </w:rPr>
        <w:t xml:space="preserve">a construction site. </w:t>
      </w:r>
    </w:p>
    <w:p w14:paraId="133C9F38" w14:textId="77777777" w:rsidR="005456F3" w:rsidRPr="00EE6558" w:rsidRDefault="00F40170" w:rsidP="00266C64">
      <w:pPr>
        <w:pStyle w:val="Heading2"/>
        <w:rPr>
          <w:sz w:val="28"/>
          <w:szCs w:val="28"/>
        </w:rPr>
      </w:pPr>
      <w:r w:rsidRPr="00EE6558">
        <w:rPr>
          <w:sz w:val="28"/>
          <w:szCs w:val="28"/>
        </w:rPr>
        <w:t>Types</w:t>
      </w:r>
    </w:p>
    <w:p w14:paraId="189EF16C" w14:textId="79429014" w:rsidR="00D23FB8" w:rsidRPr="00D23FB8" w:rsidRDefault="00D23FB8" w:rsidP="00D23FB8">
      <w:pPr>
        <w:rPr>
          <w:bCs/>
        </w:rPr>
      </w:pPr>
      <w:r w:rsidRPr="00D23FB8">
        <w:rPr>
          <w:bCs/>
        </w:rPr>
        <w:t>Standard Amphibian and Reptile Exclusion Fence</w:t>
      </w:r>
      <w:r>
        <w:rPr>
          <w:bCs/>
        </w:rPr>
        <w:t xml:space="preserve"> (AREF</w:t>
      </w:r>
      <w:r w:rsidR="006F352F">
        <w:rPr>
          <w:bCs/>
        </w:rPr>
        <w:t>)</w:t>
      </w:r>
      <w:r>
        <w:rPr>
          <w:bCs/>
        </w:rPr>
        <w:t xml:space="preserve"> </w:t>
      </w:r>
      <w:r w:rsidR="00A777EC">
        <w:rPr>
          <w:bCs/>
        </w:rPr>
        <w:t>–</w:t>
      </w:r>
      <w:r>
        <w:rPr>
          <w:bCs/>
        </w:rPr>
        <w:t xml:space="preserve"> </w:t>
      </w:r>
      <w:r w:rsidRPr="00D23FB8">
        <w:rPr>
          <w:bCs/>
        </w:rPr>
        <w:t>AREF</w:t>
      </w:r>
      <w:r w:rsidR="00A777EC">
        <w:rPr>
          <w:bCs/>
        </w:rPr>
        <w:t xml:space="preserve"> is</w:t>
      </w:r>
      <w:r w:rsidRPr="00D23FB8">
        <w:rPr>
          <w:bCs/>
        </w:rPr>
        <w:t xml:space="preserve"> used in standard conditions</w:t>
      </w:r>
      <w:r w:rsidR="00A777EC">
        <w:rPr>
          <w:bCs/>
        </w:rPr>
        <w:t>.</w:t>
      </w:r>
    </w:p>
    <w:p w14:paraId="17B4DDD2" w14:textId="0BD10B6D" w:rsidR="00F40170" w:rsidRPr="001C6463" w:rsidRDefault="00D23FB8" w:rsidP="00D23FB8">
      <w:pPr>
        <w:rPr>
          <w:bCs/>
        </w:rPr>
      </w:pPr>
      <w:r w:rsidRPr="00D23FB8">
        <w:rPr>
          <w:bCs/>
        </w:rPr>
        <w:t>Toad Exclusion Fence (TEF)</w:t>
      </w:r>
      <w:r w:rsidR="006F352F">
        <w:rPr>
          <w:bCs/>
        </w:rPr>
        <w:t xml:space="preserve"> - </w:t>
      </w:r>
      <w:r w:rsidRPr="00D23FB8">
        <w:rPr>
          <w:bCs/>
        </w:rPr>
        <w:t>TEF has special inspection and training requirements associated with it. Include TEF Special Provision.</w:t>
      </w:r>
    </w:p>
    <w:p w14:paraId="10AE76CB" w14:textId="77777777" w:rsidR="009260DC" w:rsidRPr="00EE6558" w:rsidRDefault="00F40170" w:rsidP="00266C64">
      <w:pPr>
        <w:pStyle w:val="Heading2"/>
        <w:rPr>
          <w:sz w:val="28"/>
          <w:szCs w:val="28"/>
        </w:rPr>
      </w:pPr>
      <w:r w:rsidRPr="00EE6558">
        <w:rPr>
          <w:sz w:val="28"/>
          <w:szCs w:val="28"/>
        </w:rPr>
        <w:lastRenderedPageBreak/>
        <w:t>Application</w:t>
      </w:r>
    </w:p>
    <w:p w14:paraId="100FF163" w14:textId="26782687" w:rsidR="00F40170" w:rsidRDefault="00297C27" w:rsidP="00F40170">
      <w:r w:rsidRPr="00297C27">
        <w:t>AREF is used to prevent amphibians and reptiles from entering the project area</w:t>
      </w:r>
      <w:r w:rsidR="00F40170" w:rsidRPr="00F40170">
        <w:t>:</w:t>
      </w:r>
    </w:p>
    <w:p w14:paraId="4DC2F7D1" w14:textId="77777777" w:rsidR="008604C2" w:rsidRPr="008604C2" w:rsidRDefault="008604C2" w:rsidP="008604C2">
      <w:pPr>
        <w:pStyle w:val="ListBullet"/>
        <w:rPr>
          <w:rFonts w:asciiTheme="minorHAnsi" w:hAnsiTheme="minorHAnsi"/>
          <w:szCs w:val="24"/>
        </w:rPr>
      </w:pPr>
      <w:r w:rsidRPr="008604C2">
        <w:rPr>
          <w:rFonts w:asciiTheme="minorHAnsi" w:hAnsiTheme="minorHAnsi"/>
          <w:szCs w:val="24"/>
        </w:rPr>
        <w:t>Along perimeter of project</w:t>
      </w:r>
    </w:p>
    <w:p w14:paraId="4BA9DB13" w14:textId="77777777" w:rsidR="008604C2" w:rsidRPr="008604C2" w:rsidRDefault="008604C2" w:rsidP="008604C2">
      <w:pPr>
        <w:pStyle w:val="ListBullet"/>
        <w:rPr>
          <w:rFonts w:asciiTheme="minorHAnsi" w:hAnsiTheme="minorHAnsi"/>
          <w:szCs w:val="24"/>
        </w:rPr>
      </w:pPr>
      <w:r w:rsidRPr="008604C2">
        <w:rPr>
          <w:rFonts w:asciiTheme="minorHAnsi" w:hAnsiTheme="minorHAnsi"/>
          <w:szCs w:val="24"/>
        </w:rPr>
        <w:t>Around culverts extending into the project area</w:t>
      </w:r>
    </w:p>
    <w:p w14:paraId="4E46530D" w14:textId="77777777" w:rsidR="008604C2" w:rsidRPr="008604C2" w:rsidRDefault="008604C2" w:rsidP="008604C2">
      <w:pPr>
        <w:pStyle w:val="ListBullet"/>
        <w:rPr>
          <w:rFonts w:asciiTheme="minorHAnsi" w:hAnsiTheme="minorHAnsi"/>
          <w:szCs w:val="24"/>
        </w:rPr>
      </w:pPr>
      <w:r w:rsidRPr="008604C2">
        <w:rPr>
          <w:rFonts w:asciiTheme="minorHAnsi" w:hAnsiTheme="minorHAnsi"/>
          <w:szCs w:val="24"/>
        </w:rPr>
        <w:t>Along streams and channels</w:t>
      </w:r>
    </w:p>
    <w:p w14:paraId="00EC3A15" w14:textId="77777777" w:rsidR="008604C2" w:rsidRDefault="008604C2" w:rsidP="008604C2">
      <w:pPr>
        <w:pStyle w:val="ListBullet"/>
        <w:rPr>
          <w:rFonts w:asciiTheme="minorHAnsi" w:hAnsiTheme="minorHAnsi"/>
          <w:szCs w:val="24"/>
        </w:rPr>
      </w:pPr>
      <w:r w:rsidRPr="008604C2">
        <w:rPr>
          <w:rFonts w:asciiTheme="minorHAnsi" w:hAnsiTheme="minorHAnsi"/>
          <w:szCs w:val="24"/>
        </w:rPr>
        <w:t>At driveways and connecting roadways</w:t>
      </w:r>
    </w:p>
    <w:p w14:paraId="7AECE9D1" w14:textId="58CB0E30" w:rsidR="008604C2" w:rsidRPr="008604C2" w:rsidRDefault="008604C2" w:rsidP="008604C2">
      <w:pPr>
        <w:pStyle w:val="ListBullet"/>
        <w:rPr>
          <w:rFonts w:asciiTheme="minorHAnsi" w:hAnsiTheme="minorHAnsi"/>
          <w:szCs w:val="24"/>
        </w:rPr>
      </w:pPr>
      <w:r w:rsidRPr="008604C2">
        <w:rPr>
          <w:rFonts w:asciiTheme="minorHAnsi" w:hAnsiTheme="minorHAnsi"/>
          <w:szCs w:val="24"/>
        </w:rPr>
        <w:t>Around temporary stockpiles</w:t>
      </w:r>
    </w:p>
    <w:p w14:paraId="6DD2FDCB" w14:textId="77777777" w:rsidR="008604C2" w:rsidRPr="008604C2" w:rsidRDefault="008604C2" w:rsidP="008604C2">
      <w:pPr>
        <w:pStyle w:val="ListBullet"/>
        <w:rPr>
          <w:rFonts w:asciiTheme="minorHAnsi" w:hAnsiTheme="minorHAnsi"/>
          <w:szCs w:val="24"/>
        </w:rPr>
      </w:pPr>
      <w:r w:rsidRPr="008604C2">
        <w:rPr>
          <w:rFonts w:asciiTheme="minorHAnsi" w:hAnsiTheme="minorHAnsi"/>
          <w:szCs w:val="24"/>
        </w:rPr>
        <w:t>Around trenches and excavations</w:t>
      </w:r>
    </w:p>
    <w:p w14:paraId="525F5326" w14:textId="77777777" w:rsidR="008604C2" w:rsidRPr="008604C2" w:rsidRDefault="008604C2" w:rsidP="008604C2">
      <w:pPr>
        <w:pStyle w:val="ListBullet"/>
        <w:rPr>
          <w:rFonts w:asciiTheme="minorHAnsi" w:hAnsiTheme="minorHAnsi"/>
          <w:szCs w:val="24"/>
        </w:rPr>
      </w:pPr>
      <w:r w:rsidRPr="008604C2">
        <w:rPr>
          <w:rFonts w:asciiTheme="minorHAnsi" w:hAnsiTheme="minorHAnsi"/>
          <w:szCs w:val="24"/>
        </w:rPr>
        <w:t>Around materials storage areas</w:t>
      </w:r>
    </w:p>
    <w:p w14:paraId="3EF25A47" w14:textId="77777777" w:rsidR="00F40170" w:rsidRPr="00EE6558" w:rsidRDefault="00F40170" w:rsidP="00266C64">
      <w:pPr>
        <w:pStyle w:val="Heading3"/>
        <w:rPr>
          <w:sz w:val="26"/>
          <w:szCs w:val="26"/>
        </w:rPr>
      </w:pPr>
      <w:r w:rsidRPr="00EE6558">
        <w:rPr>
          <w:sz w:val="26"/>
          <w:szCs w:val="26"/>
        </w:rPr>
        <w:t>Advantages</w:t>
      </w:r>
    </w:p>
    <w:p w14:paraId="667275E9" w14:textId="4537ADBF" w:rsidR="00F40170" w:rsidRPr="00F40170" w:rsidRDefault="00F54F93" w:rsidP="00F54F93">
      <w:pPr>
        <w:pStyle w:val="ListBullet"/>
      </w:pPr>
      <w:r w:rsidRPr="00F54F93">
        <w:t>Cost effective way to prevent protected amphibians and reptiles from entering the project area</w:t>
      </w:r>
    </w:p>
    <w:p w14:paraId="502255F8" w14:textId="77777777" w:rsidR="00F40170" w:rsidRPr="00EE6558" w:rsidRDefault="00F40170" w:rsidP="00266C64">
      <w:pPr>
        <w:pStyle w:val="Heading3"/>
        <w:rPr>
          <w:sz w:val="26"/>
          <w:szCs w:val="26"/>
        </w:rPr>
      </w:pPr>
      <w:r w:rsidRPr="00EE6558">
        <w:rPr>
          <w:sz w:val="26"/>
          <w:szCs w:val="26"/>
        </w:rPr>
        <w:t>Disadvantages</w:t>
      </w:r>
    </w:p>
    <w:p w14:paraId="15FD021D" w14:textId="5A70DF99" w:rsidR="00770FC7" w:rsidRPr="00770FC7" w:rsidRDefault="009151D6" w:rsidP="00130A4C">
      <w:pPr>
        <w:pStyle w:val="ListBullet"/>
      </w:pPr>
      <w:r w:rsidRPr="00130A4C">
        <w:t>If they are</w:t>
      </w:r>
      <w:r w:rsidR="00130A4C" w:rsidRPr="00130A4C">
        <w:t xml:space="preserve"> not installed and maintained properly, animals could enter project area</w:t>
      </w:r>
    </w:p>
    <w:p w14:paraId="2646D838" w14:textId="77777777" w:rsidR="009260DC" w:rsidRPr="00EE6558" w:rsidRDefault="00F40170" w:rsidP="00266C64">
      <w:pPr>
        <w:pStyle w:val="Heading2"/>
        <w:rPr>
          <w:sz w:val="28"/>
          <w:szCs w:val="28"/>
        </w:rPr>
      </w:pPr>
      <w:r w:rsidRPr="00EE6558">
        <w:rPr>
          <w:sz w:val="28"/>
          <w:szCs w:val="28"/>
        </w:rPr>
        <w:t>Design Criteria</w:t>
      </w:r>
    </w:p>
    <w:p w14:paraId="4676DFB7" w14:textId="008E9659" w:rsidR="00757A5B" w:rsidRDefault="00757A5B" w:rsidP="007E6C5A">
      <w:pPr>
        <w:pStyle w:val="ListNumber"/>
        <w:tabs>
          <w:tab w:val="clear" w:pos="360"/>
        </w:tabs>
        <w:ind w:left="540" w:hanging="540"/>
      </w:pPr>
      <w:r>
        <w:t>Phase installation based on species specific timeframes, such as breeding season</w:t>
      </w:r>
      <w:r w:rsidR="009151D6">
        <w:t>.</w:t>
      </w:r>
    </w:p>
    <w:p w14:paraId="597137B6" w14:textId="792A8E79" w:rsidR="00757A5B" w:rsidRDefault="00757A5B" w:rsidP="007E6C5A">
      <w:pPr>
        <w:pStyle w:val="ListNumber"/>
        <w:tabs>
          <w:tab w:val="clear" w:pos="360"/>
        </w:tabs>
        <w:ind w:left="540" w:hanging="540"/>
      </w:pPr>
      <w:r>
        <w:t xml:space="preserve">Place AREF along the perimeter of the project as the </w:t>
      </w:r>
      <w:r w:rsidR="00B32CFB">
        <w:t>outermost</w:t>
      </w:r>
      <w:r>
        <w:t xml:space="preserve"> B</w:t>
      </w:r>
      <w:r w:rsidR="009151D6">
        <w:t>est Management Practice (B</w:t>
      </w:r>
      <w:r>
        <w:t>MP</w:t>
      </w:r>
      <w:r w:rsidR="009151D6">
        <w:t>).</w:t>
      </w:r>
    </w:p>
    <w:p w14:paraId="67731EDA" w14:textId="1368DD4A" w:rsidR="00757A5B" w:rsidRDefault="00757A5B" w:rsidP="007E6C5A">
      <w:pPr>
        <w:pStyle w:val="ListNumber"/>
        <w:tabs>
          <w:tab w:val="clear" w:pos="360"/>
        </w:tabs>
        <w:ind w:left="540" w:hanging="540"/>
      </w:pPr>
      <w:r>
        <w:t>In locations where the AREF abuts driveways, roadways, or other intersections include a j-hook as shown on the detail sheet (AREF-21)</w:t>
      </w:r>
      <w:r w:rsidR="009151D6">
        <w:t>.</w:t>
      </w:r>
    </w:p>
    <w:p w14:paraId="467373F3" w14:textId="04A15476" w:rsidR="00757A5B" w:rsidRDefault="00757A5B" w:rsidP="007E6C5A">
      <w:pPr>
        <w:pStyle w:val="ListNumber"/>
        <w:tabs>
          <w:tab w:val="clear" w:pos="360"/>
        </w:tabs>
        <w:ind w:left="540" w:hanging="540"/>
      </w:pPr>
      <w:r>
        <w:t>AREF must be designed to either fully encompass or fully exclude both ends of a culvert</w:t>
      </w:r>
      <w:r w:rsidR="009151D6">
        <w:t>.</w:t>
      </w:r>
    </w:p>
    <w:p w14:paraId="56341A8D" w14:textId="77777777" w:rsidR="00757A5B" w:rsidRDefault="00757A5B" w:rsidP="007E6C5A">
      <w:pPr>
        <w:pStyle w:val="ListNumber"/>
        <w:tabs>
          <w:tab w:val="clear" w:pos="360"/>
        </w:tabs>
        <w:ind w:left="540" w:hanging="540"/>
      </w:pPr>
      <w:r>
        <w:t>Add any specific AREF requirements to the general notes in the plan set.</w:t>
      </w:r>
    </w:p>
    <w:p w14:paraId="1D42FAAC" w14:textId="1959F674" w:rsidR="00D32865" w:rsidRDefault="00757A5B" w:rsidP="007E6C5A">
      <w:pPr>
        <w:pStyle w:val="ListNumber"/>
        <w:tabs>
          <w:tab w:val="clear" w:pos="360"/>
        </w:tabs>
        <w:ind w:left="540" w:hanging="540"/>
      </w:pPr>
      <w:r>
        <w:t>Use AREF linestyle when showing the location of the AREF in the plan set.</w:t>
      </w:r>
    </w:p>
    <w:p w14:paraId="20DF6751" w14:textId="77777777" w:rsidR="00F40170" w:rsidRPr="00EE6558" w:rsidRDefault="00F40170" w:rsidP="00266C64">
      <w:pPr>
        <w:pStyle w:val="Heading2"/>
        <w:rPr>
          <w:sz w:val="28"/>
          <w:szCs w:val="28"/>
        </w:rPr>
      </w:pPr>
      <w:r w:rsidRPr="00EE6558">
        <w:rPr>
          <w:sz w:val="28"/>
          <w:szCs w:val="28"/>
        </w:rPr>
        <w:lastRenderedPageBreak/>
        <w:t>References</w:t>
      </w:r>
    </w:p>
    <w:p w14:paraId="1AD55337" w14:textId="13A9FBDC" w:rsidR="00AD1098" w:rsidRPr="00C15AF9" w:rsidRDefault="00977631" w:rsidP="00AD1098">
      <w:pPr>
        <w:rPr>
          <w:u w:val="single"/>
        </w:rPr>
      </w:pPr>
      <w:hyperlink r:id="rId12" w:history="1">
        <w:r>
          <w:rPr>
            <w:rStyle w:val="Hyperlink"/>
          </w:rPr>
          <w:t>Texas Department of Transportation (TxDOT) Amphibian and Reptile Exclusion Fence detail sheet: AREF-21</w:t>
        </w:r>
      </w:hyperlink>
      <w:r w:rsidR="00AD1098" w:rsidRPr="00C15AF9">
        <w:rPr>
          <w:u w:val="single"/>
        </w:rPr>
        <w:t xml:space="preserve"> </w:t>
      </w:r>
    </w:p>
    <w:p w14:paraId="75B6722B" w14:textId="65FC9586" w:rsidR="00AD1098" w:rsidRPr="001E74C9" w:rsidRDefault="001E74C9" w:rsidP="00AD1098">
      <w:hyperlink r:id="rId13" w:history="1">
        <w:r w:rsidRPr="001E74C9">
          <w:rPr>
            <w:rStyle w:val="Hyperlink"/>
          </w:rPr>
          <w:t>TxDOT S</w:t>
        </w:r>
        <w:r w:rsidR="00251CC0">
          <w:rPr>
            <w:rStyle w:val="Hyperlink"/>
          </w:rPr>
          <w:t xml:space="preserve">pecial Specification </w:t>
        </w:r>
        <w:r w:rsidRPr="001E74C9">
          <w:rPr>
            <w:rStyle w:val="Hyperlink"/>
          </w:rPr>
          <w:t>5</w:t>
        </w:r>
        <w:r w:rsidR="00ED4111">
          <w:rPr>
            <w:rStyle w:val="Hyperlink"/>
          </w:rPr>
          <w:t>003</w:t>
        </w:r>
        <w:r w:rsidRPr="001E74C9">
          <w:rPr>
            <w:rStyle w:val="Hyperlink"/>
          </w:rPr>
          <w:t xml:space="preserve"> Amphibian and Reptile Exclusion Fence</w:t>
        </w:r>
      </w:hyperlink>
    </w:p>
    <w:sectPr w:rsidR="00AD1098" w:rsidRPr="001E74C9" w:rsidSect="0010454F">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82A11" w14:textId="77777777" w:rsidR="00933305" w:rsidRDefault="00933305" w:rsidP="00CE2B96">
      <w:pPr>
        <w:spacing w:after="0"/>
      </w:pPr>
      <w:r>
        <w:separator/>
      </w:r>
    </w:p>
  </w:endnote>
  <w:endnote w:type="continuationSeparator" w:id="0">
    <w:p w14:paraId="065DF6B2" w14:textId="77777777" w:rsidR="00933305" w:rsidRDefault="00933305" w:rsidP="00CE2B96">
      <w:pPr>
        <w:spacing w:after="0"/>
      </w:pPr>
      <w:r>
        <w:continuationSeparator/>
      </w:r>
    </w:p>
  </w:endnote>
  <w:endnote w:type="continuationNotice" w:id="1">
    <w:p w14:paraId="364F7BEB" w14:textId="77777777" w:rsidR="00933305" w:rsidRDefault="009333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B7CE" w14:textId="77777777" w:rsidR="00CA24CB" w:rsidRDefault="00CA24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C55F" w14:textId="7048BC7C" w:rsidR="00E15D9F" w:rsidRPr="00266C64" w:rsidRDefault="00C02127" w:rsidP="0010454F">
    <w:pPr>
      <w:pStyle w:val="Footer"/>
      <w:spacing w:before="360" w:line="360" w:lineRule="auto"/>
      <w:jc w:val="right"/>
      <w:rPr>
        <w:color w:val="0056A9"/>
      </w:rPr>
    </w:pPr>
    <w:r w:rsidRPr="00266C64">
      <w:rPr>
        <w:noProof/>
        <w:color w:val="0056A9"/>
      </w:rPr>
      <mc:AlternateContent>
        <mc:Choice Requires="wps">
          <w:drawing>
            <wp:anchor distT="0" distB="0" distL="114300" distR="114300" simplePos="0" relativeHeight="251658240" behindDoc="0" locked="0" layoutInCell="1" allowOverlap="1" wp14:anchorId="763EB271" wp14:editId="5E509ECC">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C502E2"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266C64" w:rsidRPr="00266C64">
      <w:rPr>
        <w:color w:val="0056A9"/>
      </w:rPr>
      <w:t>Best Management Practice Section and Design</w:t>
    </w:r>
    <w:r w:rsidR="009224B2">
      <w:rPr>
        <w:color w:val="0056A9"/>
      </w:rPr>
      <w:t xml:space="preserve"> Job Aid:</w:t>
    </w:r>
    <w:r w:rsidR="00266C64" w:rsidRPr="00266C64">
      <w:rPr>
        <w:color w:val="0056A9"/>
      </w:rPr>
      <w:t xml:space="preserve"> </w:t>
    </w:r>
    <w:r w:rsidR="00971934" w:rsidRPr="00971934">
      <w:rPr>
        <w:color w:val="0056A9"/>
      </w:rPr>
      <w:t xml:space="preserve">Amphibian and Reptile Exclusion Fence </w:t>
    </w:r>
    <w:r w:rsidR="00BD2218" w:rsidRPr="00266C64">
      <w:rPr>
        <w:color w:val="0056A9"/>
      </w:rPr>
      <w:t xml:space="preserve">| </w:t>
    </w:r>
    <w:r w:rsidR="00BD2218" w:rsidRPr="004F2208">
      <w:rPr>
        <w:b/>
        <w:bCs/>
        <w:color w:val="0056A9"/>
      </w:rPr>
      <w:fldChar w:fldCharType="begin"/>
    </w:r>
    <w:r w:rsidR="00BD2218" w:rsidRPr="004F2208">
      <w:rPr>
        <w:b/>
        <w:bCs/>
        <w:color w:val="0056A9"/>
      </w:rPr>
      <w:instrText xml:space="preserve"> PAGE   \* MERGEFORMAT </w:instrText>
    </w:r>
    <w:r w:rsidR="00BD2218" w:rsidRPr="004F2208">
      <w:rPr>
        <w:b/>
        <w:bCs/>
        <w:color w:val="0056A9"/>
      </w:rPr>
      <w:fldChar w:fldCharType="separate"/>
    </w:r>
    <w:r w:rsidR="00BD2218" w:rsidRPr="004F2208">
      <w:rPr>
        <w:b/>
        <w:bCs/>
        <w:color w:val="0056A9"/>
      </w:rPr>
      <w:t>1</w:t>
    </w:r>
    <w:r w:rsidR="00BD2218" w:rsidRPr="004F2208">
      <w:rPr>
        <w:b/>
        <w:bCs/>
        <w:color w:val="0056A9"/>
      </w:rPr>
      <w:fldChar w:fldCharType="end"/>
    </w:r>
  </w:p>
  <w:p w14:paraId="48C692F8" w14:textId="77777777" w:rsidR="002376C2" w:rsidRPr="00266C64" w:rsidRDefault="002376C2">
    <w:pPr>
      <w:pStyle w:val="Footer"/>
      <w:rPr>
        <w:color w:val="0056A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BBB0" w14:textId="77777777" w:rsidR="00CA24CB" w:rsidRDefault="00CA2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732CA" w14:textId="77777777" w:rsidR="00933305" w:rsidRDefault="00933305" w:rsidP="00CE2B96">
      <w:pPr>
        <w:spacing w:after="0"/>
      </w:pPr>
      <w:r>
        <w:separator/>
      </w:r>
    </w:p>
  </w:footnote>
  <w:footnote w:type="continuationSeparator" w:id="0">
    <w:p w14:paraId="040225B9" w14:textId="77777777" w:rsidR="00933305" w:rsidRDefault="00933305" w:rsidP="00CE2B96">
      <w:pPr>
        <w:spacing w:after="0"/>
      </w:pPr>
      <w:r>
        <w:continuationSeparator/>
      </w:r>
    </w:p>
  </w:footnote>
  <w:footnote w:type="continuationNotice" w:id="1">
    <w:p w14:paraId="4FDE28BC" w14:textId="77777777" w:rsidR="00933305" w:rsidRDefault="009333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595A" w14:textId="77777777" w:rsidR="00CA24CB" w:rsidRDefault="00CA24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20FE" w14:textId="77777777" w:rsidR="001705BC" w:rsidRDefault="001705BC" w:rsidP="001705BC">
    <w:pPr>
      <w:pStyle w:val="Header"/>
      <w:spacing w:after="400"/>
      <w:jc w:val="right"/>
    </w:pPr>
    <w:r>
      <w:rPr>
        <w:noProof/>
      </w:rPr>
      <w:drawing>
        <wp:inline distT="0" distB="0" distL="0" distR="0" wp14:anchorId="4CAFE4C6" wp14:editId="12E8562D">
          <wp:extent cx="1827847" cy="347472"/>
          <wp:effectExtent l="0" t="0" r="127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74196" name="Graphic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1827847" cy="34747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E248"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CDAE98A"/>
    <w:lvl w:ilvl="0">
      <w:start w:val="1"/>
      <w:numFmt w:val="decimal"/>
      <w:pStyle w:val="ListNumber"/>
      <w:lvlText w:val="%1."/>
      <w:lvlJc w:val="left"/>
      <w:pPr>
        <w:tabs>
          <w:tab w:val="num" w:pos="360"/>
        </w:tabs>
        <w:ind w:left="360" w:hanging="360"/>
      </w:pPr>
    </w:lvl>
  </w:abstractNum>
  <w:abstractNum w:abstractNumId="1" w15:restartNumberingAfterBreak="0">
    <w:nsid w:val="1DA6172D"/>
    <w:multiLevelType w:val="hybridMultilevel"/>
    <w:tmpl w:val="75D25EA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33208"/>
    <w:multiLevelType w:val="hybridMultilevel"/>
    <w:tmpl w:val="CAD2548E"/>
    <w:lvl w:ilvl="0" w:tplc="665EB38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3"/>
  </w:num>
  <w:num w:numId="2" w16cid:durableId="409473043">
    <w:abstractNumId w:val="2"/>
  </w:num>
  <w:num w:numId="3" w16cid:durableId="1878276135">
    <w:abstractNumId w:val="1"/>
  </w:num>
  <w:num w:numId="4" w16cid:durableId="137430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fKRD3pZU8kmDUY0T5bZyfY6gYOY7J4qEtGdD53vANpj/Gyk2HF9QbTehVA8a5/VTJt1w6Y+prF8v8pBHpBq+yg==" w:salt="xQmFXwo1lkLT8b7qHjCZL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8E3"/>
    <w:rsid w:val="00000192"/>
    <w:rsid w:val="0001514F"/>
    <w:rsid w:val="0003040F"/>
    <w:rsid w:val="00030BEF"/>
    <w:rsid w:val="0003774E"/>
    <w:rsid w:val="00042206"/>
    <w:rsid w:val="0005583F"/>
    <w:rsid w:val="00062B88"/>
    <w:rsid w:val="00075AE3"/>
    <w:rsid w:val="000940FB"/>
    <w:rsid w:val="000B1AF5"/>
    <w:rsid w:val="000B2945"/>
    <w:rsid w:val="000B5A5C"/>
    <w:rsid w:val="000C4C5F"/>
    <w:rsid w:val="000C7AD7"/>
    <w:rsid w:val="000E0386"/>
    <w:rsid w:val="000E6063"/>
    <w:rsid w:val="000E6230"/>
    <w:rsid w:val="0010454F"/>
    <w:rsid w:val="00105532"/>
    <w:rsid w:val="00114E9C"/>
    <w:rsid w:val="00123989"/>
    <w:rsid w:val="001304D7"/>
    <w:rsid w:val="00130A4C"/>
    <w:rsid w:val="001338C1"/>
    <w:rsid w:val="00146BE0"/>
    <w:rsid w:val="00154E22"/>
    <w:rsid w:val="001676C3"/>
    <w:rsid w:val="001703E7"/>
    <w:rsid w:val="001705BC"/>
    <w:rsid w:val="001761D7"/>
    <w:rsid w:val="00181735"/>
    <w:rsid w:val="00182222"/>
    <w:rsid w:val="0018694B"/>
    <w:rsid w:val="00190DCD"/>
    <w:rsid w:val="00191AFD"/>
    <w:rsid w:val="00193DFC"/>
    <w:rsid w:val="001A1806"/>
    <w:rsid w:val="001A69C9"/>
    <w:rsid w:val="001B5185"/>
    <w:rsid w:val="001B6C26"/>
    <w:rsid w:val="001C3E75"/>
    <w:rsid w:val="001C6463"/>
    <w:rsid w:val="001D607F"/>
    <w:rsid w:val="001E5E7E"/>
    <w:rsid w:val="001E74C9"/>
    <w:rsid w:val="001F4FAC"/>
    <w:rsid w:val="001F62FA"/>
    <w:rsid w:val="00211518"/>
    <w:rsid w:val="002340C7"/>
    <w:rsid w:val="002376C2"/>
    <w:rsid w:val="00251CC0"/>
    <w:rsid w:val="002531E4"/>
    <w:rsid w:val="00263235"/>
    <w:rsid w:val="00266C64"/>
    <w:rsid w:val="00273031"/>
    <w:rsid w:val="0027681A"/>
    <w:rsid w:val="002805FC"/>
    <w:rsid w:val="00284504"/>
    <w:rsid w:val="00290571"/>
    <w:rsid w:val="00290A05"/>
    <w:rsid w:val="002934DC"/>
    <w:rsid w:val="00297C27"/>
    <w:rsid w:val="002A05A5"/>
    <w:rsid w:val="002A12D5"/>
    <w:rsid w:val="002A328E"/>
    <w:rsid w:val="002A75F2"/>
    <w:rsid w:val="002B1115"/>
    <w:rsid w:val="002B4473"/>
    <w:rsid w:val="002B60C9"/>
    <w:rsid w:val="002C57BC"/>
    <w:rsid w:val="002D0309"/>
    <w:rsid w:val="0032481A"/>
    <w:rsid w:val="00357169"/>
    <w:rsid w:val="00374D07"/>
    <w:rsid w:val="00383732"/>
    <w:rsid w:val="00396C09"/>
    <w:rsid w:val="00397DB4"/>
    <w:rsid w:val="003A1996"/>
    <w:rsid w:val="003A504F"/>
    <w:rsid w:val="003A5A12"/>
    <w:rsid w:val="003B5EF6"/>
    <w:rsid w:val="003C10A6"/>
    <w:rsid w:val="003D41C5"/>
    <w:rsid w:val="003E1328"/>
    <w:rsid w:val="003F3CC1"/>
    <w:rsid w:val="00402ACC"/>
    <w:rsid w:val="00406A70"/>
    <w:rsid w:val="0040715E"/>
    <w:rsid w:val="004112F8"/>
    <w:rsid w:val="0041508F"/>
    <w:rsid w:val="0042061E"/>
    <w:rsid w:val="00427DBB"/>
    <w:rsid w:val="004319CF"/>
    <w:rsid w:val="00432DC3"/>
    <w:rsid w:val="00437A34"/>
    <w:rsid w:val="00451AA8"/>
    <w:rsid w:val="00451E21"/>
    <w:rsid w:val="00453660"/>
    <w:rsid w:val="00461CD0"/>
    <w:rsid w:val="004823F5"/>
    <w:rsid w:val="00487276"/>
    <w:rsid w:val="00496C57"/>
    <w:rsid w:val="004A1071"/>
    <w:rsid w:val="004A2948"/>
    <w:rsid w:val="004B325C"/>
    <w:rsid w:val="004D2CA8"/>
    <w:rsid w:val="004E496F"/>
    <w:rsid w:val="004E7B23"/>
    <w:rsid w:val="004F1B1D"/>
    <w:rsid w:val="004F2208"/>
    <w:rsid w:val="004F313B"/>
    <w:rsid w:val="004F4E5D"/>
    <w:rsid w:val="004F697B"/>
    <w:rsid w:val="00501A04"/>
    <w:rsid w:val="005312B0"/>
    <w:rsid w:val="00540DE8"/>
    <w:rsid w:val="005456F3"/>
    <w:rsid w:val="005516BB"/>
    <w:rsid w:val="005555C5"/>
    <w:rsid w:val="00557057"/>
    <w:rsid w:val="00566070"/>
    <w:rsid w:val="00590EB3"/>
    <w:rsid w:val="005A429F"/>
    <w:rsid w:val="005C5814"/>
    <w:rsid w:val="005D072C"/>
    <w:rsid w:val="005D140F"/>
    <w:rsid w:val="005D35F1"/>
    <w:rsid w:val="005D638D"/>
    <w:rsid w:val="005D6FD8"/>
    <w:rsid w:val="005E451D"/>
    <w:rsid w:val="005F1666"/>
    <w:rsid w:val="005F42AC"/>
    <w:rsid w:val="005F78CC"/>
    <w:rsid w:val="0060755D"/>
    <w:rsid w:val="00607ECD"/>
    <w:rsid w:val="006125F2"/>
    <w:rsid w:val="00615D95"/>
    <w:rsid w:val="00623543"/>
    <w:rsid w:val="00624882"/>
    <w:rsid w:val="006249CE"/>
    <w:rsid w:val="00624C21"/>
    <w:rsid w:val="006258E9"/>
    <w:rsid w:val="00626A92"/>
    <w:rsid w:val="00630C68"/>
    <w:rsid w:val="00631130"/>
    <w:rsid w:val="00640ADD"/>
    <w:rsid w:val="0064565C"/>
    <w:rsid w:val="00652AE6"/>
    <w:rsid w:val="00672676"/>
    <w:rsid w:val="00681928"/>
    <w:rsid w:val="006838DD"/>
    <w:rsid w:val="00687A4D"/>
    <w:rsid w:val="006A2D31"/>
    <w:rsid w:val="006A5667"/>
    <w:rsid w:val="006B34EF"/>
    <w:rsid w:val="006B61E3"/>
    <w:rsid w:val="006C11AF"/>
    <w:rsid w:val="006C2DE6"/>
    <w:rsid w:val="006C7161"/>
    <w:rsid w:val="006C75B0"/>
    <w:rsid w:val="006D15D7"/>
    <w:rsid w:val="006D794E"/>
    <w:rsid w:val="006F352F"/>
    <w:rsid w:val="006F78ED"/>
    <w:rsid w:val="00700634"/>
    <w:rsid w:val="0070413E"/>
    <w:rsid w:val="0072002A"/>
    <w:rsid w:val="007222F6"/>
    <w:rsid w:val="00726A51"/>
    <w:rsid w:val="00730092"/>
    <w:rsid w:val="00730A26"/>
    <w:rsid w:val="007339AE"/>
    <w:rsid w:val="007414D4"/>
    <w:rsid w:val="007475BB"/>
    <w:rsid w:val="007524CB"/>
    <w:rsid w:val="00757A5B"/>
    <w:rsid w:val="00761E3A"/>
    <w:rsid w:val="00762ADC"/>
    <w:rsid w:val="00763838"/>
    <w:rsid w:val="00763EA2"/>
    <w:rsid w:val="00767521"/>
    <w:rsid w:val="00770FC7"/>
    <w:rsid w:val="00771021"/>
    <w:rsid w:val="00781A58"/>
    <w:rsid w:val="0078466A"/>
    <w:rsid w:val="00787B73"/>
    <w:rsid w:val="00791127"/>
    <w:rsid w:val="007918C8"/>
    <w:rsid w:val="00794CFE"/>
    <w:rsid w:val="007A3B26"/>
    <w:rsid w:val="007A525C"/>
    <w:rsid w:val="007A6FA4"/>
    <w:rsid w:val="007B00A8"/>
    <w:rsid w:val="007B474D"/>
    <w:rsid w:val="007B6158"/>
    <w:rsid w:val="007C06C2"/>
    <w:rsid w:val="007C07D3"/>
    <w:rsid w:val="007C0968"/>
    <w:rsid w:val="007C3FCF"/>
    <w:rsid w:val="007E4B7F"/>
    <w:rsid w:val="007E6C5A"/>
    <w:rsid w:val="007E70A0"/>
    <w:rsid w:val="00825AEC"/>
    <w:rsid w:val="008518BE"/>
    <w:rsid w:val="008572D4"/>
    <w:rsid w:val="008604C2"/>
    <w:rsid w:val="0086528F"/>
    <w:rsid w:val="0087110F"/>
    <w:rsid w:val="008833F5"/>
    <w:rsid w:val="00885A03"/>
    <w:rsid w:val="008905E4"/>
    <w:rsid w:val="00890CA1"/>
    <w:rsid w:val="00892524"/>
    <w:rsid w:val="00893375"/>
    <w:rsid w:val="008941F3"/>
    <w:rsid w:val="00894429"/>
    <w:rsid w:val="008A13B1"/>
    <w:rsid w:val="008B49EB"/>
    <w:rsid w:val="008B6F77"/>
    <w:rsid w:val="008E445D"/>
    <w:rsid w:val="008E4F71"/>
    <w:rsid w:val="008F095B"/>
    <w:rsid w:val="008F2FA1"/>
    <w:rsid w:val="00900F14"/>
    <w:rsid w:val="00901FCD"/>
    <w:rsid w:val="00913DCA"/>
    <w:rsid w:val="009151D6"/>
    <w:rsid w:val="00915FFB"/>
    <w:rsid w:val="009160AB"/>
    <w:rsid w:val="0091704D"/>
    <w:rsid w:val="00917F65"/>
    <w:rsid w:val="009224B2"/>
    <w:rsid w:val="009260DC"/>
    <w:rsid w:val="00933305"/>
    <w:rsid w:val="0093633D"/>
    <w:rsid w:val="00953DA5"/>
    <w:rsid w:val="00955095"/>
    <w:rsid w:val="00967F5A"/>
    <w:rsid w:val="00971934"/>
    <w:rsid w:val="009744CC"/>
    <w:rsid w:val="00976A16"/>
    <w:rsid w:val="00977631"/>
    <w:rsid w:val="0098219A"/>
    <w:rsid w:val="009919F2"/>
    <w:rsid w:val="00995A37"/>
    <w:rsid w:val="00997031"/>
    <w:rsid w:val="009A5C4C"/>
    <w:rsid w:val="009C2D51"/>
    <w:rsid w:val="009F72F5"/>
    <w:rsid w:val="00A07068"/>
    <w:rsid w:val="00A07348"/>
    <w:rsid w:val="00A166DE"/>
    <w:rsid w:val="00A22F82"/>
    <w:rsid w:val="00A35AF2"/>
    <w:rsid w:val="00A44609"/>
    <w:rsid w:val="00A45137"/>
    <w:rsid w:val="00A47D0D"/>
    <w:rsid w:val="00A517D8"/>
    <w:rsid w:val="00A54BEC"/>
    <w:rsid w:val="00A5677B"/>
    <w:rsid w:val="00A70747"/>
    <w:rsid w:val="00A71049"/>
    <w:rsid w:val="00A777EC"/>
    <w:rsid w:val="00A858D7"/>
    <w:rsid w:val="00AA542B"/>
    <w:rsid w:val="00AC3F25"/>
    <w:rsid w:val="00AD1098"/>
    <w:rsid w:val="00AD4351"/>
    <w:rsid w:val="00AE1A16"/>
    <w:rsid w:val="00AE46AE"/>
    <w:rsid w:val="00AE5239"/>
    <w:rsid w:val="00AE59C9"/>
    <w:rsid w:val="00AE7C1B"/>
    <w:rsid w:val="00B0152A"/>
    <w:rsid w:val="00B018B2"/>
    <w:rsid w:val="00B13F14"/>
    <w:rsid w:val="00B32CFB"/>
    <w:rsid w:val="00B406D5"/>
    <w:rsid w:val="00B45FB7"/>
    <w:rsid w:val="00B55323"/>
    <w:rsid w:val="00B570FA"/>
    <w:rsid w:val="00B63CB8"/>
    <w:rsid w:val="00B65505"/>
    <w:rsid w:val="00B8368B"/>
    <w:rsid w:val="00B84690"/>
    <w:rsid w:val="00B85D46"/>
    <w:rsid w:val="00B900B0"/>
    <w:rsid w:val="00B90D8B"/>
    <w:rsid w:val="00BB2158"/>
    <w:rsid w:val="00BC22E8"/>
    <w:rsid w:val="00BC43B0"/>
    <w:rsid w:val="00BD2218"/>
    <w:rsid w:val="00BD7E0B"/>
    <w:rsid w:val="00BF1542"/>
    <w:rsid w:val="00BF4581"/>
    <w:rsid w:val="00BF5F76"/>
    <w:rsid w:val="00C02127"/>
    <w:rsid w:val="00C10F1E"/>
    <w:rsid w:val="00C15AF9"/>
    <w:rsid w:val="00C21536"/>
    <w:rsid w:val="00C22E88"/>
    <w:rsid w:val="00C27E67"/>
    <w:rsid w:val="00C31BC5"/>
    <w:rsid w:val="00C4206E"/>
    <w:rsid w:val="00C42CFD"/>
    <w:rsid w:val="00C575AE"/>
    <w:rsid w:val="00C745C0"/>
    <w:rsid w:val="00C75AB3"/>
    <w:rsid w:val="00C809D1"/>
    <w:rsid w:val="00C811CE"/>
    <w:rsid w:val="00C923ED"/>
    <w:rsid w:val="00CA07E3"/>
    <w:rsid w:val="00CA24CB"/>
    <w:rsid w:val="00CB0C9D"/>
    <w:rsid w:val="00CB2FFC"/>
    <w:rsid w:val="00CC00DC"/>
    <w:rsid w:val="00CE01FB"/>
    <w:rsid w:val="00CE2B96"/>
    <w:rsid w:val="00CE5603"/>
    <w:rsid w:val="00CE6A5A"/>
    <w:rsid w:val="00CF0FA4"/>
    <w:rsid w:val="00CF6565"/>
    <w:rsid w:val="00D018C2"/>
    <w:rsid w:val="00D02705"/>
    <w:rsid w:val="00D058C9"/>
    <w:rsid w:val="00D07333"/>
    <w:rsid w:val="00D075F7"/>
    <w:rsid w:val="00D11322"/>
    <w:rsid w:val="00D1506C"/>
    <w:rsid w:val="00D23FB8"/>
    <w:rsid w:val="00D3188E"/>
    <w:rsid w:val="00D32865"/>
    <w:rsid w:val="00D43553"/>
    <w:rsid w:val="00D4473A"/>
    <w:rsid w:val="00D46BC3"/>
    <w:rsid w:val="00D52D93"/>
    <w:rsid w:val="00D641FB"/>
    <w:rsid w:val="00D85CD3"/>
    <w:rsid w:val="00DA7367"/>
    <w:rsid w:val="00DB6A6F"/>
    <w:rsid w:val="00DD5129"/>
    <w:rsid w:val="00DE6ED5"/>
    <w:rsid w:val="00DF28E3"/>
    <w:rsid w:val="00DF44EE"/>
    <w:rsid w:val="00E04916"/>
    <w:rsid w:val="00E04EB5"/>
    <w:rsid w:val="00E10B9C"/>
    <w:rsid w:val="00E15D9F"/>
    <w:rsid w:val="00E302A4"/>
    <w:rsid w:val="00E33825"/>
    <w:rsid w:val="00E43EB7"/>
    <w:rsid w:val="00E47D85"/>
    <w:rsid w:val="00E50774"/>
    <w:rsid w:val="00E52786"/>
    <w:rsid w:val="00E535B1"/>
    <w:rsid w:val="00E6753D"/>
    <w:rsid w:val="00E75EDD"/>
    <w:rsid w:val="00E83835"/>
    <w:rsid w:val="00E8420A"/>
    <w:rsid w:val="00E85FF7"/>
    <w:rsid w:val="00EA3F15"/>
    <w:rsid w:val="00EB0613"/>
    <w:rsid w:val="00EC1F55"/>
    <w:rsid w:val="00EC3612"/>
    <w:rsid w:val="00ED4111"/>
    <w:rsid w:val="00EE6558"/>
    <w:rsid w:val="00EE6DDC"/>
    <w:rsid w:val="00EF5FD5"/>
    <w:rsid w:val="00EF69B8"/>
    <w:rsid w:val="00EF7847"/>
    <w:rsid w:val="00F11034"/>
    <w:rsid w:val="00F1258B"/>
    <w:rsid w:val="00F12916"/>
    <w:rsid w:val="00F14BF6"/>
    <w:rsid w:val="00F20B85"/>
    <w:rsid w:val="00F22C28"/>
    <w:rsid w:val="00F315E8"/>
    <w:rsid w:val="00F35F29"/>
    <w:rsid w:val="00F40170"/>
    <w:rsid w:val="00F43FB2"/>
    <w:rsid w:val="00F44653"/>
    <w:rsid w:val="00F53357"/>
    <w:rsid w:val="00F54F93"/>
    <w:rsid w:val="00F5742F"/>
    <w:rsid w:val="00F63F58"/>
    <w:rsid w:val="00F6668F"/>
    <w:rsid w:val="00F801B4"/>
    <w:rsid w:val="00F95540"/>
    <w:rsid w:val="00FA507D"/>
    <w:rsid w:val="00FB2FFC"/>
    <w:rsid w:val="00FB3F6D"/>
    <w:rsid w:val="00FB6746"/>
    <w:rsid w:val="00FC4A49"/>
    <w:rsid w:val="00FD1947"/>
    <w:rsid w:val="00FE4D24"/>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E59B0"/>
  <w15:chartTrackingRefBased/>
  <w15:docId w15:val="{1F4AC8B8-80E6-4D62-A7E2-B165CFA7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C7"/>
    <w:pPr>
      <w:spacing w:after="200" w:line="360" w:lineRule="auto"/>
    </w:pPr>
    <w:rPr>
      <w:color w:val="000000" w:themeColor="text1"/>
    </w:rPr>
  </w:style>
  <w:style w:type="paragraph" w:styleId="Heading1">
    <w:name w:val="heading 1"/>
    <w:basedOn w:val="Normal"/>
    <w:next w:val="Normal"/>
    <w:link w:val="Heading1Char"/>
    <w:uiPriority w:val="9"/>
    <w:qFormat/>
    <w:rsid w:val="00967F5A"/>
    <w:pPr>
      <w:keepNext/>
      <w:keepLines/>
      <w:spacing w:before="240" w:after="0"/>
      <w:outlineLvl w:val="0"/>
    </w:pPr>
    <w:rPr>
      <w:rFonts w:asciiTheme="majorHAnsi" w:eastAsiaTheme="majorEastAsia" w:hAnsiTheme="majorHAnsi" w:cstheme="majorBidi"/>
      <w:b/>
      <w:color w:val="0056A9" w:themeColor="accent1"/>
      <w:sz w:val="28"/>
      <w:szCs w:val="32"/>
    </w:rPr>
  </w:style>
  <w:style w:type="paragraph" w:styleId="Heading2">
    <w:name w:val="heading 2"/>
    <w:basedOn w:val="Normal"/>
    <w:next w:val="Normal"/>
    <w:link w:val="Heading2Char"/>
    <w:uiPriority w:val="9"/>
    <w:unhideWhenUsed/>
    <w:qFormat/>
    <w:rsid w:val="00967F5A"/>
    <w:pPr>
      <w:keepNext/>
      <w:keepLines/>
      <w:spacing w:before="240" w:after="0"/>
      <w:outlineLvl w:val="1"/>
    </w:pPr>
    <w:rPr>
      <w:rFonts w:asciiTheme="majorHAnsi" w:eastAsiaTheme="majorEastAsia" w:hAnsiTheme="majorHAnsi" w:cstheme="majorBidi"/>
      <w:b/>
      <w:color w:val="0056A9" w:themeColor="accent1"/>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967F5A"/>
    <w:rPr>
      <w:rFonts w:asciiTheme="majorHAnsi" w:eastAsiaTheme="majorEastAsia" w:hAnsiTheme="majorHAnsi" w:cstheme="majorBidi"/>
      <w:b/>
      <w:color w:val="0056A9" w:themeColor="accent1"/>
      <w:sz w:val="28"/>
      <w:szCs w:val="32"/>
    </w:rPr>
  </w:style>
  <w:style w:type="character" w:customStyle="1" w:styleId="Heading2Char">
    <w:name w:val="Heading 2 Char"/>
    <w:basedOn w:val="DefaultParagraphFont"/>
    <w:link w:val="Heading2"/>
    <w:uiPriority w:val="9"/>
    <w:rsid w:val="00967F5A"/>
    <w:rPr>
      <w:rFonts w:asciiTheme="majorHAnsi" w:eastAsiaTheme="majorEastAsia" w:hAnsiTheme="majorHAnsi" w:cstheme="majorBidi"/>
      <w:b/>
      <w:color w:val="0056A9" w:themeColor="accent1"/>
      <w:szCs w:val="26"/>
    </w:rPr>
  </w:style>
  <w:style w:type="paragraph" w:styleId="ListParagraph">
    <w:name w:val="List Paragraph"/>
    <w:basedOn w:val="Normal"/>
    <w:uiPriority w:val="1"/>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qFormat/>
    <w:rsid w:val="00FE4D24"/>
    <w:pPr>
      <w:spacing w:line="240" w:lineRule="auto"/>
    </w:pPr>
    <w:rPr>
      <w:i/>
      <w:iCs/>
      <w:color w:val="000000" w:themeColor="text2"/>
      <w:sz w:val="18"/>
      <w:szCs w:val="18"/>
    </w:rPr>
  </w:style>
  <w:style w:type="paragraph" w:customStyle="1" w:styleId="paragraph">
    <w:name w:val="paragraph"/>
    <w:basedOn w:val="Normal"/>
    <w:rsid w:val="00770FC7"/>
    <w:pPr>
      <w:spacing w:before="100" w:beforeAutospacing="1" w:after="100" w:afterAutospacing="1" w:line="240" w:lineRule="auto"/>
    </w:pPr>
    <w:rPr>
      <w:rFonts w:ascii="Times New Roman" w:eastAsia="Times New Roman" w:hAnsi="Times New Roman" w:cs="Times New Roman"/>
      <w:color w:val="auto"/>
      <w:kern w:val="0"/>
      <w14:ligatures w14:val="none"/>
    </w:rPr>
  </w:style>
  <w:style w:type="paragraph" w:styleId="ListNumber">
    <w:name w:val="List Number"/>
    <w:basedOn w:val="Normal"/>
    <w:uiPriority w:val="99"/>
    <w:unhideWhenUsed/>
    <w:rsid w:val="00770FC7"/>
    <w:pPr>
      <w:numPr>
        <w:numId w:val="4"/>
      </w:numPr>
      <w:contextualSpacing/>
    </w:pPr>
  </w:style>
  <w:style w:type="character" w:styleId="CommentReference">
    <w:name w:val="annotation reference"/>
    <w:basedOn w:val="DefaultParagraphFont"/>
    <w:uiPriority w:val="99"/>
    <w:semiHidden/>
    <w:unhideWhenUsed/>
    <w:rsid w:val="00770FC7"/>
    <w:rPr>
      <w:sz w:val="16"/>
      <w:szCs w:val="16"/>
    </w:rPr>
  </w:style>
  <w:style w:type="paragraph" w:styleId="CommentText">
    <w:name w:val="annotation text"/>
    <w:basedOn w:val="Normal"/>
    <w:link w:val="CommentTextChar"/>
    <w:uiPriority w:val="99"/>
    <w:unhideWhenUsed/>
    <w:rsid w:val="00770FC7"/>
    <w:pPr>
      <w:spacing w:line="240" w:lineRule="auto"/>
    </w:pPr>
    <w:rPr>
      <w:sz w:val="20"/>
      <w:szCs w:val="20"/>
    </w:rPr>
  </w:style>
  <w:style w:type="character" w:customStyle="1" w:styleId="CommentTextChar">
    <w:name w:val="Comment Text Char"/>
    <w:basedOn w:val="DefaultParagraphFont"/>
    <w:link w:val="CommentText"/>
    <w:uiPriority w:val="99"/>
    <w:rsid w:val="00770FC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70FC7"/>
    <w:rPr>
      <w:b/>
      <w:bCs/>
    </w:rPr>
  </w:style>
  <w:style w:type="character" w:customStyle="1" w:styleId="CommentSubjectChar">
    <w:name w:val="Comment Subject Char"/>
    <w:basedOn w:val="CommentTextChar"/>
    <w:link w:val="CommentSubject"/>
    <w:uiPriority w:val="99"/>
    <w:semiHidden/>
    <w:rsid w:val="00770FC7"/>
    <w:rPr>
      <w:b/>
      <w:bCs/>
      <w:color w:val="000000" w:themeColor="text1"/>
      <w:sz w:val="20"/>
      <w:szCs w:val="20"/>
    </w:rPr>
  </w:style>
  <w:style w:type="character" w:styleId="UnresolvedMention">
    <w:name w:val="Unresolved Mention"/>
    <w:basedOn w:val="DefaultParagraphFont"/>
    <w:uiPriority w:val="99"/>
    <w:semiHidden/>
    <w:unhideWhenUsed/>
    <w:rsid w:val="006F78ED"/>
    <w:rPr>
      <w:color w:val="605E5C"/>
      <w:shd w:val="clear" w:color="auto" w:fill="E1DFDD"/>
    </w:rPr>
  </w:style>
  <w:style w:type="paragraph" w:styleId="Revision">
    <w:name w:val="Revision"/>
    <w:hidden/>
    <w:uiPriority w:val="99"/>
    <w:semiHidden/>
    <w:rsid w:val="00913DCA"/>
    <w:rPr>
      <w:color w:val="000000" w:themeColor="text1"/>
    </w:rPr>
  </w:style>
  <w:style w:type="character" w:styleId="FollowedHyperlink">
    <w:name w:val="FollowedHyperlink"/>
    <w:basedOn w:val="DefaultParagraphFont"/>
    <w:uiPriority w:val="99"/>
    <w:semiHidden/>
    <w:unhideWhenUsed/>
    <w:rsid w:val="00977631"/>
    <w:rPr>
      <w:color w:val="5F0F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tp.dot.state.tx.us/pub/txdot-info/cmd/cserve/specs/2024/spec/ss5003.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tp.dot.state.tx.us/pub/txdot-info/cmd/cserve/standard/roadway/aref21.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2.xml><?xml version="1.0" encoding="utf-8"?>
<ds:datastoreItem xmlns:ds="http://schemas.openxmlformats.org/officeDocument/2006/customXml" ds:itemID="{44969704-097B-4B12-BA1C-D6E723403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8030A-1151-48DB-8A23-26F7EDCC7F4A}">
  <ds:schemaRefs>
    <ds:schemaRef ds:uri="http://purl.org/dc/terms/"/>
    <ds:schemaRef ds:uri="7fef7c20-eb6f-4e1b-9e04-31bde27da1d8"/>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4f546ee9-1892-45b9-9ba2-985592e03772"/>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CDE3115-644F-4C41-8C77-9ABF1A05B7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383</Words>
  <Characters>2184</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Best Management Practice Section and Design Job Aid: Amphibian and Reptile Exclusion Fence</vt:lpstr>
    </vt:vector>
  </TitlesOfParts>
  <Company/>
  <LinksUpToDate>false</LinksUpToDate>
  <CharactersWithSpaces>2562</CharactersWithSpaces>
  <SharedDoc>false</SharedDoc>
  <HLinks>
    <vt:vector size="12" baseType="variant">
      <vt:variant>
        <vt:i4>3735607</vt:i4>
      </vt:variant>
      <vt:variant>
        <vt:i4>6</vt:i4>
      </vt:variant>
      <vt:variant>
        <vt:i4>0</vt:i4>
      </vt:variant>
      <vt:variant>
        <vt:i4>5</vt:i4>
      </vt:variant>
      <vt:variant>
        <vt:lpwstr>https://ftp.dot.state.tx.us/pub/txdot-info/cmd/cserve/specs/2014/standard/s506.pdf</vt:lpwstr>
      </vt:variant>
      <vt:variant>
        <vt:lpwstr/>
      </vt:variant>
      <vt:variant>
        <vt:i4>4784158</vt:i4>
      </vt:variant>
      <vt:variant>
        <vt:i4>3</vt:i4>
      </vt:variant>
      <vt:variant>
        <vt:i4>0</vt:i4>
      </vt:variant>
      <vt:variant>
        <vt:i4>5</vt:i4>
      </vt:variant>
      <vt:variant>
        <vt:lpwstr>https://ftp.dot.state.tx.us/pub/txdot-info/cmd/cserve/standard/roadway/ec116.pdf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Management Practice Section and Design Job Aid: Amphibian and Reptile Exclusion Fence</dc:title>
  <dc:subject>This job aid provides educational technical information on the Amphibian and Reptile Exclusion Fence to aid in design and inspection.</dc:subject>
  <dc:creator>TxDOT</dc:creator>
  <cp:keywords>075-02-bmp; BMP; Amphibian and Reptile Exclusion Fence</cp:keywords>
  <dc:description>Word; Accessibility; Template</dc:description>
  <cp:lastModifiedBy>Elisa Garcia</cp:lastModifiedBy>
  <cp:revision>3</cp:revision>
  <dcterms:created xsi:type="dcterms:W3CDTF">2026-04-02T16:06:00Z</dcterms:created>
  <dcterms:modified xsi:type="dcterms:W3CDTF">2026-04-02T16:31:00Z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