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A2961A" w14:textId="77777777" w:rsidR="006A3790" w:rsidRPr="0097681D" w:rsidRDefault="00C33678" w:rsidP="00686909">
      <w:pPr>
        <w:pStyle w:val="Supertitle"/>
      </w:pPr>
      <w:r>
        <w:rPr>
          <w:noProof/>
        </w:rPr>
        <w:drawing>
          <wp:anchor distT="0" distB="0" distL="114300" distR="114300" simplePos="0" relativeHeight="251673600" behindDoc="0" locked="0" layoutInCell="1" allowOverlap="1" wp14:anchorId="3BCC9BDA" wp14:editId="3383BDA2">
            <wp:simplePos x="0" y="0"/>
            <wp:positionH relativeFrom="margin">
              <wp:posOffset>5029200</wp:posOffset>
            </wp:positionH>
            <wp:positionV relativeFrom="margin">
              <wp:posOffset>189230</wp:posOffset>
            </wp:positionV>
            <wp:extent cx="908050" cy="642620"/>
            <wp:effectExtent l="0" t="0" r="0" b="0"/>
            <wp:wrapSquare wrapText="bothSides"/>
            <wp:docPr id="2" name="Picture 2" descr="Texas Department of Transport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exas Department of Transportation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08050" cy="6426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8654A2C" w14:textId="6BA4A3B2" w:rsidR="006A3790" w:rsidRPr="0097681D" w:rsidRDefault="0094715D" w:rsidP="006A3E42">
      <w:pPr>
        <w:pStyle w:val="SpecItemNumber"/>
      </w:pPr>
      <w:bookmarkStart w:id="0" w:name="Item5"/>
      <w:r w:rsidRPr="0097681D">
        <w:t>Item</w:t>
      </w:r>
      <w:r w:rsidR="00250412" w:rsidRPr="0097681D">
        <w:t> </w:t>
      </w:r>
      <w:r w:rsidR="006A3790" w:rsidRPr="0097681D">
        <w:t>5</w:t>
      </w:r>
      <w:r w:rsidR="006F4F92">
        <w:t>L</w:t>
      </w:r>
    </w:p>
    <w:bookmarkEnd w:id="0"/>
    <w:p w14:paraId="50DB5506" w14:textId="77777777" w:rsidR="006A3790" w:rsidRPr="0097681D" w:rsidRDefault="00171B84" w:rsidP="00C23588">
      <w:pPr>
        <w:pStyle w:val="SpecTitle"/>
      </w:pPr>
      <w:r>
        <w:t>Control of the Work</w:t>
      </w:r>
    </w:p>
    <w:p w14:paraId="09599542" w14:textId="77777777" w:rsidR="006A3790" w:rsidRPr="0097681D" w:rsidRDefault="006A3790" w:rsidP="005351C7">
      <w:pPr>
        <w:pStyle w:val="Heading1"/>
        <w:numPr>
          <w:ilvl w:val="0"/>
          <w:numId w:val="42"/>
        </w:numPr>
      </w:pPr>
      <w:r>
        <w:t>Authority of Engineer</w:t>
      </w:r>
    </w:p>
    <w:p w14:paraId="4CBFC2CB" w14:textId="77777777" w:rsidR="00816877" w:rsidRPr="00BA33E4" w:rsidRDefault="00F92787" w:rsidP="00816877">
      <w:pPr>
        <w:pStyle w:val="NoSpacing"/>
      </w:pPr>
      <w:bookmarkStart w:id="1" w:name="_Hlk137202838"/>
      <w:r w:rsidRPr="00DB6254">
        <w:t>The Engineer has the authority to observe, test, inspect, approve, and accept the work</w:t>
      </w:r>
      <w:r w:rsidR="00D671DE" w:rsidRPr="00C530C7">
        <w:t xml:space="preserve"> </w:t>
      </w:r>
      <w:r w:rsidR="00D671DE" w:rsidRPr="00DB6254">
        <w:t xml:space="preserve">(either in writing or </w:t>
      </w:r>
      <w:r w:rsidR="008B7A01" w:rsidRPr="005351C7">
        <w:t>or</w:t>
      </w:r>
      <w:r w:rsidR="00D671DE" w:rsidRPr="00DB6254">
        <w:t>ally)</w:t>
      </w:r>
      <w:r w:rsidRPr="00DB6254">
        <w:t>.</w:t>
      </w:r>
      <w:r>
        <w:t xml:space="preserve"> The Engineer decides all questions about</w:t>
      </w:r>
      <w:r w:rsidR="00DB6254">
        <w:t xml:space="preserve"> </w:t>
      </w:r>
      <w:r>
        <w:t>the quality and acceptability of materials, work performed, work progress, Contract interpretations</w:t>
      </w:r>
      <w:r w:rsidRPr="00DB6254">
        <w:t xml:space="preserve">, </w:t>
      </w:r>
      <w:r w:rsidR="00D671DE" w:rsidRPr="00DB6254">
        <w:t xml:space="preserve">applicability of standard details, </w:t>
      </w:r>
      <w:r w:rsidRPr="00DB6254">
        <w:t>and acceptable Contract</w:t>
      </w:r>
      <w:r>
        <w:t xml:space="preserve"> fulfillment. The Engine</w:t>
      </w:r>
      <w:r w:rsidRPr="00BA33E4">
        <w:t>er has the authority to enforce and make effective these decisions</w:t>
      </w:r>
      <w:bookmarkEnd w:id="1"/>
      <w:r w:rsidR="00816877" w:rsidRPr="00BA33E4">
        <w:t>.</w:t>
      </w:r>
    </w:p>
    <w:p w14:paraId="73A0B9F6" w14:textId="4F3A3C7C" w:rsidR="00E7099B" w:rsidRPr="00DB6254" w:rsidRDefault="003C2867" w:rsidP="005351C7">
      <w:pPr>
        <w:pStyle w:val="ListBullet"/>
        <w:numPr>
          <w:ilvl w:val="0"/>
          <w:numId w:val="40"/>
        </w:numPr>
        <w:ind w:left="1800"/>
      </w:pPr>
      <w:bookmarkStart w:id="2" w:name="_Hlk137202859"/>
      <w:r>
        <w:t xml:space="preserve">Unless noted elsewhere in the </w:t>
      </w:r>
      <w:r w:rsidR="008569CF">
        <w:t>C</w:t>
      </w:r>
      <w:r>
        <w:t>ontract or by the Engineer, payment for Contractor work is in accordance with the Contract requirements at that time. This payment does not eliminate the Contractor’s responsibilities for the work as defined in</w:t>
      </w:r>
      <w:r w:rsidR="00DB6254">
        <w:t xml:space="preserve"> </w:t>
      </w:r>
      <w:r>
        <w:t>Article 7</w:t>
      </w:r>
      <w:r w:rsidR="64D2F755">
        <w:t>L</w:t>
      </w:r>
      <w:r>
        <w:t>.17., “Contractor’s Responsibility for Work,” or Article 5</w:t>
      </w:r>
      <w:r w:rsidR="69C7159C">
        <w:t>L</w:t>
      </w:r>
      <w:r>
        <w:t>.12., “Final Acceptance</w:t>
      </w:r>
      <w:r w:rsidR="00353C52">
        <w:t>.</w:t>
      </w:r>
      <w:r>
        <w:t>”</w:t>
      </w:r>
    </w:p>
    <w:p w14:paraId="780B18DC" w14:textId="77777777" w:rsidR="00355B59" w:rsidRDefault="00353C52" w:rsidP="005351C7">
      <w:pPr>
        <w:pStyle w:val="ListBullet"/>
        <w:numPr>
          <w:ilvl w:val="0"/>
          <w:numId w:val="40"/>
        </w:numPr>
        <w:ind w:left="1800"/>
      </w:pPr>
      <w:r>
        <w:t xml:space="preserve">The </w:t>
      </w:r>
      <w:r w:rsidR="00F92787">
        <w:t>Engineer acts as a referee in all questions arising under the terms of the Contract</w:t>
      </w:r>
      <w:r>
        <w:t>.</w:t>
      </w:r>
    </w:p>
    <w:p w14:paraId="5CC5B1EC" w14:textId="77777777" w:rsidR="00816877" w:rsidRPr="00DB6254" w:rsidRDefault="00F92787" w:rsidP="005351C7">
      <w:pPr>
        <w:pStyle w:val="ListBullet"/>
        <w:numPr>
          <w:ilvl w:val="0"/>
          <w:numId w:val="40"/>
        </w:numPr>
        <w:ind w:left="1800"/>
      </w:pPr>
      <w:r>
        <w:t>The Engineer’s decisi</w:t>
      </w:r>
      <w:r w:rsidRPr="00DB6254">
        <w:t xml:space="preserve">ons </w:t>
      </w:r>
      <w:r w:rsidR="00353C52" w:rsidRPr="00DB6254">
        <w:t>are</w:t>
      </w:r>
      <w:r w:rsidRPr="00DB6254">
        <w:t xml:space="preserve"> final and binding</w:t>
      </w:r>
      <w:bookmarkEnd w:id="2"/>
      <w:r w:rsidR="00353C52" w:rsidRPr="00DB6254">
        <w:t>.</w:t>
      </w:r>
    </w:p>
    <w:p w14:paraId="27478A45" w14:textId="77777777" w:rsidR="00E25C2A" w:rsidRDefault="00F92787" w:rsidP="00773F8E">
      <w:pPr>
        <w:pStyle w:val="NoSpacing"/>
        <w:rPr>
          <w:color w:val="000000"/>
        </w:rPr>
      </w:pPr>
      <w:r>
        <w:t>The Engineer will pursue and document actions against the Contractor as warranted to address Contract performance issues. Contract remedies include, but are not limited to, the following</w:t>
      </w:r>
      <w:r w:rsidR="00D60975">
        <w:rPr>
          <w:color w:val="000000"/>
        </w:rPr>
        <w:t>:</w:t>
      </w:r>
    </w:p>
    <w:p w14:paraId="7F709AFB" w14:textId="77777777" w:rsidR="00D60975" w:rsidRDefault="00D60975" w:rsidP="005351C7">
      <w:pPr>
        <w:pStyle w:val="ListBullet"/>
        <w:numPr>
          <w:ilvl w:val="0"/>
          <w:numId w:val="40"/>
        </w:numPr>
        <w:ind w:left="1800"/>
      </w:pPr>
      <w:r>
        <w:t>requir</w:t>
      </w:r>
      <w:r>
        <w:rPr>
          <w:lang w:eastAsia="x-none"/>
        </w:rPr>
        <w:t>ing</w:t>
      </w:r>
      <w:r>
        <w:t xml:space="preserve"> the Contractor to remove and replace defective work</w:t>
      </w:r>
      <w:r>
        <w:rPr>
          <w:lang w:eastAsia="x-none"/>
        </w:rPr>
        <w:t>,</w:t>
      </w:r>
      <w:r>
        <w:t xml:space="preserve"> or reduc</w:t>
      </w:r>
      <w:r>
        <w:rPr>
          <w:lang w:eastAsia="x-none"/>
        </w:rPr>
        <w:t>ing</w:t>
      </w:r>
      <w:r>
        <w:t xml:space="preserve"> payment for defective work,</w:t>
      </w:r>
    </w:p>
    <w:p w14:paraId="1DF679F5" w14:textId="77777777" w:rsidR="00D60975" w:rsidRDefault="00D60975" w:rsidP="005351C7">
      <w:pPr>
        <w:pStyle w:val="ListBullet"/>
        <w:numPr>
          <w:ilvl w:val="0"/>
          <w:numId w:val="40"/>
        </w:numPr>
        <w:ind w:left="1800"/>
      </w:pPr>
      <w:r>
        <w:t>remov</w:t>
      </w:r>
      <w:r>
        <w:rPr>
          <w:lang w:eastAsia="x-none"/>
        </w:rPr>
        <w:t>ing</w:t>
      </w:r>
      <w:r>
        <w:t xml:space="preserve"> an individual from the project,</w:t>
      </w:r>
    </w:p>
    <w:p w14:paraId="13B17FB4" w14:textId="77777777" w:rsidR="00D60975" w:rsidRDefault="00D60975" w:rsidP="005351C7">
      <w:pPr>
        <w:pStyle w:val="ListBullet"/>
        <w:numPr>
          <w:ilvl w:val="0"/>
          <w:numId w:val="40"/>
        </w:numPr>
        <w:ind w:left="1800"/>
      </w:pPr>
      <w:r>
        <w:t>suspend</w:t>
      </w:r>
      <w:r>
        <w:rPr>
          <w:lang w:eastAsia="x-none"/>
        </w:rPr>
        <w:t>ing</w:t>
      </w:r>
      <w:r>
        <w:t xml:space="preserve"> the work without suspending working day charges,</w:t>
      </w:r>
    </w:p>
    <w:p w14:paraId="1DA13070" w14:textId="7092F76A" w:rsidR="00D60975" w:rsidRDefault="00D60975" w:rsidP="005351C7">
      <w:pPr>
        <w:pStyle w:val="ListBullet"/>
        <w:numPr>
          <w:ilvl w:val="0"/>
          <w:numId w:val="40"/>
        </w:numPr>
        <w:ind w:left="1800"/>
      </w:pPr>
      <w:r>
        <w:t xml:space="preserve">assessing standard liquidated damages to recover the </w:t>
      </w:r>
      <w:r w:rsidR="00487723">
        <w:t xml:space="preserve">Owner’s </w:t>
      </w:r>
      <w:r>
        <w:t>administrative costs, including additional project-specific liquidated damages when specified in the Contract</w:t>
      </w:r>
      <w:r w:rsidR="00D445FA">
        <w:t xml:space="preserve"> </w:t>
      </w:r>
      <w:r>
        <w:rPr>
          <w:lang w:eastAsia="x-none"/>
        </w:rPr>
        <w:t>withholding estimates,</w:t>
      </w:r>
      <w:r w:rsidR="00FE6FB1">
        <w:rPr>
          <w:lang w:eastAsia="x-none"/>
        </w:rPr>
        <w:t xml:space="preserve"> and</w:t>
      </w:r>
    </w:p>
    <w:p w14:paraId="4BCBE831" w14:textId="63E65A52" w:rsidR="00D60975" w:rsidRDefault="00D60975" w:rsidP="005351C7">
      <w:pPr>
        <w:pStyle w:val="ListBullet"/>
        <w:numPr>
          <w:ilvl w:val="0"/>
          <w:numId w:val="40"/>
        </w:numPr>
        <w:ind w:left="1800"/>
      </w:pPr>
      <w:r>
        <w:t>declar</w:t>
      </w:r>
      <w:r>
        <w:rPr>
          <w:lang w:eastAsia="x-none"/>
        </w:rPr>
        <w:t>ing</w:t>
      </w:r>
      <w:r>
        <w:t xml:space="preserve"> the Contractor to be in default of the Contract</w:t>
      </w:r>
    </w:p>
    <w:p w14:paraId="170E0FA6" w14:textId="77777777" w:rsidR="00144B30" w:rsidRDefault="00144B30" w:rsidP="00292CAE">
      <w:pPr>
        <w:pStyle w:val="NoSpacing"/>
      </w:pPr>
      <w:r>
        <w:t>The Engineer will consider and document any events outside the Contractor’s control that contributed to the failure to meet performance standards, including consideration of sufficient time.</w:t>
      </w:r>
    </w:p>
    <w:p w14:paraId="117B0DAD" w14:textId="77777777" w:rsidR="00E25C2A" w:rsidRPr="0097681D" w:rsidRDefault="00144B30" w:rsidP="00292CAE">
      <w:pPr>
        <w:pStyle w:val="NoSpacing"/>
      </w:pPr>
      <w:r>
        <w:t xml:space="preserve">Follow the </w:t>
      </w:r>
      <w:commentRangeStart w:id="3"/>
      <w:r>
        <w:t xml:space="preserve">issue escalation ladder </w:t>
      </w:r>
      <w:commentRangeEnd w:id="3"/>
      <w:r w:rsidR="00824493">
        <w:rPr>
          <w:rStyle w:val="CommentReference"/>
          <w:rFonts w:ascii="Times New Roman" w:hAnsi="Times New Roman"/>
        </w:rPr>
        <w:commentReference w:id="3"/>
      </w:r>
      <w:r>
        <w:t>if there is disagreement regarding the application of Contract remedies</w:t>
      </w:r>
      <w:r w:rsidR="00471484">
        <w:t>.</w:t>
      </w:r>
    </w:p>
    <w:p w14:paraId="38C86C6E" w14:textId="77777777" w:rsidR="00816877" w:rsidRPr="0097681D" w:rsidRDefault="00816877" w:rsidP="005351C7">
      <w:pPr>
        <w:pStyle w:val="Heading1"/>
        <w:numPr>
          <w:ilvl w:val="0"/>
          <w:numId w:val="36"/>
        </w:numPr>
      </w:pPr>
      <w:commentRangeStart w:id="4"/>
      <w:r w:rsidRPr="0097681D">
        <w:t>Plans and Working Drawings</w:t>
      </w:r>
      <w:commentRangeEnd w:id="4"/>
      <w:r w:rsidR="00824493">
        <w:rPr>
          <w:rStyle w:val="CommentReference"/>
          <w:rFonts w:ascii="Times New Roman" w:hAnsi="Times New Roman"/>
          <w:b w:val="0"/>
          <w:caps w:val="0"/>
          <w:kern w:val="0"/>
        </w:rPr>
        <w:commentReference w:id="4"/>
      </w:r>
    </w:p>
    <w:p w14:paraId="7BF495D8" w14:textId="77777777" w:rsidR="00816877" w:rsidRPr="0097681D" w:rsidRDefault="00816877" w:rsidP="00816877">
      <w:pPr>
        <w:pStyle w:val="NoSpacing"/>
      </w:pPr>
      <w:r w:rsidRPr="0097681D">
        <w:t>When required, provide working drawings to supplement the plans with all necessary details not included</w:t>
      </w:r>
      <w:r w:rsidR="00DB2353" w:rsidRPr="0097681D">
        <w:t xml:space="preserve"> </w:t>
      </w:r>
      <w:r w:rsidRPr="0097681D">
        <w:t>on the Contract plans. Prepare and furnish working drawings in a timely manner and obtain approval, if required, before the beginning of the associated</w:t>
      </w:r>
      <w:r w:rsidR="00DB2353" w:rsidRPr="0097681D">
        <w:t xml:space="preserve"> </w:t>
      </w:r>
      <w:r w:rsidRPr="0097681D">
        <w:t xml:space="preserve">work. </w:t>
      </w:r>
      <w:r w:rsidRPr="0097681D">
        <w:rPr>
          <w:szCs w:val="24"/>
        </w:rPr>
        <w:t>For all working drawing submittal requirements, the Engineer may allow electronic and other alternative submission procedures. Have</w:t>
      </w:r>
      <w:r w:rsidRPr="0097681D">
        <w:t xml:space="preserve"> a licensed professional engineer sign, seal, and date the working drawings as </w:t>
      </w:r>
      <w:r w:rsidR="00DB2353">
        <w:t>shown</w:t>
      </w:r>
      <w:r w:rsidR="00DB2353" w:rsidRPr="0097681D">
        <w:t xml:space="preserve"> </w:t>
      </w:r>
      <w:r w:rsidRPr="0097681D">
        <w:t>in Table 1.</w:t>
      </w:r>
    </w:p>
    <w:p w14:paraId="71257029" w14:textId="0C986665" w:rsidR="00537559" w:rsidRPr="0097681D" w:rsidRDefault="00537559" w:rsidP="00537559">
      <w:pPr>
        <w:pStyle w:val="NoSpacing"/>
      </w:pPr>
      <w:r w:rsidRPr="0097681D">
        <w:t xml:space="preserve">Prepare working drawings using United States standard measures in </w:t>
      </w:r>
      <w:r w:rsidR="00816877" w:rsidRPr="0097681D">
        <w:t xml:space="preserve">the </w:t>
      </w:r>
      <w:r w:rsidRPr="0097681D">
        <w:t>English</w:t>
      </w:r>
      <w:r w:rsidR="00816877" w:rsidRPr="0097681D">
        <w:t xml:space="preserve"> language</w:t>
      </w:r>
      <w:r w:rsidRPr="0097681D">
        <w:t xml:space="preserve">. The routing of submittals for review and approval will be established at the preconstruction conference. The Contractor is responsible for the accuracy, coordination, and conformity of the various components and details of the working drawings. </w:t>
      </w:r>
      <w:r w:rsidR="00487723">
        <w:t>Owner</w:t>
      </w:r>
      <w:r w:rsidR="00487723" w:rsidRPr="0097681D">
        <w:t xml:space="preserve"> </w:t>
      </w:r>
      <w:r w:rsidRPr="0097681D">
        <w:t xml:space="preserve">approval of the Contractor’s working drawings will not relieve the Contractor of any responsibility </w:t>
      </w:r>
      <w:r w:rsidR="00816877" w:rsidRPr="0097681D">
        <w:t>under</w:t>
      </w:r>
      <w:r w:rsidRPr="0097681D">
        <w:t xml:space="preserve"> the Contract. The work performed </w:t>
      </w:r>
      <w:r>
        <w:t>in accordance with</w:t>
      </w:r>
      <w:r w:rsidRPr="0097681D">
        <w:t xml:space="preserve"> this Article will not be measured or paid for </w:t>
      </w:r>
      <w:proofErr w:type="gramStart"/>
      <w:r w:rsidRPr="0097681D">
        <w:t>directly</w:t>
      </w:r>
      <w:r>
        <w:t>,</w:t>
      </w:r>
      <w:r w:rsidRPr="0097681D">
        <w:t xml:space="preserve"> but</w:t>
      </w:r>
      <w:proofErr w:type="gramEnd"/>
      <w:r w:rsidRPr="0097681D">
        <w:t xml:space="preserve"> will be subsidiary to pertinent Items.</w:t>
      </w:r>
    </w:p>
    <w:p w14:paraId="444CB5ED" w14:textId="77777777" w:rsidR="00816877" w:rsidRPr="0097681D" w:rsidRDefault="00816877" w:rsidP="005351C7">
      <w:pPr>
        <w:pStyle w:val="TBL-Number"/>
        <w:keepLines/>
        <w:widowControl w:val="0"/>
      </w:pPr>
      <w:commentRangeStart w:id="5"/>
      <w:r w:rsidRPr="0097681D">
        <w:lastRenderedPageBreak/>
        <w:t>Table 1</w:t>
      </w:r>
    </w:p>
    <w:p w14:paraId="4DEC27A1" w14:textId="77777777" w:rsidR="00816877" w:rsidRPr="0097681D" w:rsidRDefault="00816877" w:rsidP="005351C7">
      <w:pPr>
        <w:pStyle w:val="TBL-Title"/>
        <w:keepLines/>
        <w:widowControl w:val="0"/>
      </w:pPr>
      <w:r w:rsidRPr="0097681D">
        <w:t>Signature and Approval Requirements for Working Drawings</w:t>
      </w:r>
      <w:commentRangeEnd w:id="5"/>
      <w:r w:rsidR="00824493">
        <w:rPr>
          <w:rStyle w:val="CommentReference"/>
          <w:rFonts w:ascii="Times New Roman" w:hAnsi="Times New Roman"/>
          <w:b w:val="0"/>
        </w:rPr>
        <w:commentReference w:id="5"/>
      </w:r>
    </w:p>
    <w:tbl>
      <w:tblPr>
        <w:tblW w:w="648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20" w:type="dxa"/>
          <w:right w:w="120" w:type="dxa"/>
        </w:tblCellMar>
        <w:tblLook w:val="0000" w:firstRow="0" w:lastRow="0" w:firstColumn="0" w:lastColumn="0" w:noHBand="0" w:noVBand="0"/>
      </w:tblPr>
      <w:tblGrid>
        <w:gridCol w:w="1294"/>
        <w:gridCol w:w="1586"/>
        <w:gridCol w:w="2167"/>
        <w:gridCol w:w="1433"/>
      </w:tblGrid>
      <w:tr w:rsidR="00816877" w:rsidRPr="0097681D" w14:paraId="15709750" w14:textId="77777777" w:rsidTr="00DE7035">
        <w:trPr>
          <w:jc w:val="center"/>
        </w:trPr>
        <w:tc>
          <w:tcPr>
            <w:tcW w:w="2222" w:type="pct"/>
            <w:gridSpan w:val="2"/>
            <w:vAlign w:val="center"/>
          </w:tcPr>
          <w:p w14:paraId="77B91FDB" w14:textId="77777777" w:rsidR="00816877" w:rsidRPr="0097681D" w:rsidRDefault="00816877" w:rsidP="00DE7035">
            <w:pPr>
              <w:pStyle w:val="TBL-ColumnHead"/>
              <w:rPr>
                <w:szCs w:val="16"/>
              </w:rPr>
            </w:pPr>
            <w:r w:rsidRPr="0097681D">
              <w:rPr>
                <w:szCs w:val="16"/>
              </w:rPr>
              <w:t>Working Drawings For</w:t>
            </w:r>
          </w:p>
        </w:tc>
        <w:tc>
          <w:tcPr>
            <w:tcW w:w="1672" w:type="pct"/>
            <w:vAlign w:val="center"/>
          </w:tcPr>
          <w:p w14:paraId="140802A2" w14:textId="77777777" w:rsidR="00816877" w:rsidRPr="0097681D" w:rsidRDefault="00816877" w:rsidP="00DE7035">
            <w:pPr>
              <w:pStyle w:val="TBL-ColumnHead"/>
              <w:rPr>
                <w:szCs w:val="16"/>
              </w:rPr>
            </w:pPr>
            <w:r w:rsidRPr="0097681D">
              <w:rPr>
                <w:szCs w:val="16"/>
              </w:rPr>
              <w:t>Requires Licensed Professional Engineer’s Signature, Seal, and Date</w:t>
            </w:r>
          </w:p>
        </w:tc>
        <w:tc>
          <w:tcPr>
            <w:tcW w:w="1106" w:type="pct"/>
            <w:vAlign w:val="center"/>
          </w:tcPr>
          <w:p w14:paraId="1259ADE3" w14:textId="6A24B956" w:rsidR="00816877" w:rsidRPr="0097681D" w:rsidRDefault="00816877" w:rsidP="00DE7035">
            <w:pPr>
              <w:pStyle w:val="TBL-ColumnHead"/>
              <w:rPr>
                <w:szCs w:val="16"/>
              </w:rPr>
            </w:pPr>
            <w:r w:rsidRPr="0097681D">
              <w:rPr>
                <w:szCs w:val="16"/>
              </w:rPr>
              <w:t xml:space="preserve">Requires </w:t>
            </w:r>
            <w:r w:rsidR="00487723">
              <w:rPr>
                <w:szCs w:val="16"/>
              </w:rPr>
              <w:t>Owner</w:t>
            </w:r>
            <w:r w:rsidR="00487723" w:rsidRPr="0097681D">
              <w:rPr>
                <w:szCs w:val="16"/>
              </w:rPr>
              <w:t xml:space="preserve"> </w:t>
            </w:r>
            <w:r w:rsidRPr="0097681D">
              <w:rPr>
                <w:szCs w:val="16"/>
              </w:rPr>
              <w:t>Approval</w:t>
            </w:r>
          </w:p>
        </w:tc>
      </w:tr>
      <w:tr w:rsidR="00816877" w:rsidRPr="0097681D" w14:paraId="4D931CD1" w14:textId="77777777" w:rsidTr="00DE7035">
        <w:trPr>
          <w:jc w:val="center"/>
        </w:trPr>
        <w:tc>
          <w:tcPr>
            <w:tcW w:w="2222" w:type="pct"/>
            <w:gridSpan w:val="2"/>
            <w:vAlign w:val="center"/>
          </w:tcPr>
          <w:p w14:paraId="1B69943C" w14:textId="77777777" w:rsidR="00816877" w:rsidRPr="0097681D" w:rsidRDefault="00816877" w:rsidP="003C4F91">
            <w:pPr>
              <w:pStyle w:val="TBL-Text"/>
              <w:ind w:left="155" w:hanging="155"/>
              <w:rPr>
                <w:i/>
                <w:szCs w:val="16"/>
              </w:rPr>
            </w:pPr>
            <w:r w:rsidRPr="0097681D">
              <w:rPr>
                <w:szCs w:val="16"/>
              </w:rPr>
              <w:t>1. Alternate or optional designs submitted by Contractor</w:t>
            </w:r>
          </w:p>
        </w:tc>
        <w:tc>
          <w:tcPr>
            <w:tcW w:w="1672" w:type="pct"/>
            <w:vAlign w:val="center"/>
          </w:tcPr>
          <w:p w14:paraId="3C686FCE" w14:textId="77777777" w:rsidR="00816877" w:rsidRPr="0097681D" w:rsidRDefault="00816877" w:rsidP="00DE7035">
            <w:pPr>
              <w:pStyle w:val="TBL-Text"/>
              <w:jc w:val="center"/>
              <w:rPr>
                <w:szCs w:val="16"/>
              </w:rPr>
            </w:pPr>
            <w:r w:rsidRPr="0097681D">
              <w:rPr>
                <w:szCs w:val="16"/>
              </w:rPr>
              <w:t>Yes</w:t>
            </w:r>
          </w:p>
        </w:tc>
        <w:tc>
          <w:tcPr>
            <w:tcW w:w="1106" w:type="pct"/>
            <w:vAlign w:val="center"/>
          </w:tcPr>
          <w:p w14:paraId="0D95F98C" w14:textId="77777777" w:rsidR="00816877" w:rsidRPr="0097681D" w:rsidRDefault="00816877" w:rsidP="00DE7035">
            <w:pPr>
              <w:pStyle w:val="TBL-Text"/>
              <w:jc w:val="center"/>
              <w:rPr>
                <w:szCs w:val="16"/>
              </w:rPr>
            </w:pPr>
            <w:r w:rsidRPr="0097681D">
              <w:rPr>
                <w:szCs w:val="16"/>
              </w:rPr>
              <w:t>Yes</w:t>
            </w:r>
          </w:p>
        </w:tc>
      </w:tr>
      <w:tr w:rsidR="00816877" w:rsidRPr="0097681D" w14:paraId="7C3CF6A1" w14:textId="77777777" w:rsidTr="00DE7035">
        <w:trPr>
          <w:trHeight w:val="625"/>
          <w:jc w:val="center"/>
        </w:trPr>
        <w:tc>
          <w:tcPr>
            <w:tcW w:w="2222" w:type="pct"/>
            <w:gridSpan w:val="2"/>
            <w:vAlign w:val="center"/>
          </w:tcPr>
          <w:p w14:paraId="1FC5572B" w14:textId="77777777" w:rsidR="00816877" w:rsidRPr="0097681D" w:rsidRDefault="00816877" w:rsidP="003C4F91">
            <w:pPr>
              <w:pStyle w:val="TBL-Text"/>
              <w:ind w:left="155" w:hanging="155"/>
              <w:rPr>
                <w:szCs w:val="16"/>
              </w:rPr>
            </w:pPr>
            <w:r w:rsidRPr="0097681D">
              <w:rPr>
                <w:szCs w:val="16"/>
              </w:rPr>
              <w:t>2. Supplementary shop and fabrication drawings for structural Items</w:t>
            </w:r>
          </w:p>
        </w:tc>
        <w:tc>
          <w:tcPr>
            <w:tcW w:w="1672" w:type="pct"/>
            <w:vAlign w:val="bottom"/>
          </w:tcPr>
          <w:p w14:paraId="70ADCCE8" w14:textId="77777777" w:rsidR="00816877" w:rsidRPr="0097681D" w:rsidRDefault="00816877" w:rsidP="00DE7035">
            <w:pPr>
              <w:pStyle w:val="TBL-Text"/>
              <w:jc w:val="center"/>
              <w:rPr>
                <w:szCs w:val="16"/>
              </w:rPr>
            </w:pPr>
            <w:r w:rsidRPr="0097681D">
              <w:rPr>
                <w:szCs w:val="16"/>
              </w:rPr>
              <w:t>No</w:t>
            </w:r>
          </w:p>
          <w:p w14:paraId="569ADAA3" w14:textId="77777777" w:rsidR="00816877" w:rsidRPr="0097681D" w:rsidRDefault="00816877" w:rsidP="00DE7035">
            <w:pPr>
              <w:pStyle w:val="TBL-Text"/>
              <w:jc w:val="center"/>
              <w:rPr>
                <w:szCs w:val="16"/>
              </w:rPr>
            </w:pPr>
            <w:r w:rsidRPr="0097681D">
              <w:rPr>
                <w:szCs w:val="16"/>
              </w:rPr>
              <w:t>unless required</w:t>
            </w:r>
            <w:r w:rsidRPr="0097681D">
              <w:rPr>
                <w:szCs w:val="16"/>
              </w:rPr>
              <w:br/>
              <w:t>on the plans</w:t>
            </w:r>
          </w:p>
        </w:tc>
        <w:tc>
          <w:tcPr>
            <w:tcW w:w="1106" w:type="pct"/>
            <w:vAlign w:val="center"/>
          </w:tcPr>
          <w:p w14:paraId="0DC290E2" w14:textId="77777777" w:rsidR="00816877" w:rsidRPr="0097681D" w:rsidRDefault="00816877" w:rsidP="00DE7035">
            <w:pPr>
              <w:pStyle w:val="TBL-Text"/>
              <w:jc w:val="center"/>
              <w:rPr>
                <w:szCs w:val="16"/>
              </w:rPr>
            </w:pPr>
            <w:r w:rsidRPr="0097681D">
              <w:rPr>
                <w:szCs w:val="16"/>
              </w:rPr>
              <w:t>See applicable Item</w:t>
            </w:r>
          </w:p>
        </w:tc>
      </w:tr>
      <w:tr w:rsidR="00816877" w:rsidRPr="0097681D" w14:paraId="1E1DD51B" w14:textId="77777777" w:rsidTr="00DE7035">
        <w:trPr>
          <w:jc w:val="center"/>
        </w:trPr>
        <w:tc>
          <w:tcPr>
            <w:tcW w:w="2222" w:type="pct"/>
            <w:gridSpan w:val="2"/>
            <w:vAlign w:val="center"/>
          </w:tcPr>
          <w:p w14:paraId="49CE7819" w14:textId="77777777" w:rsidR="00816877" w:rsidRPr="0097681D" w:rsidRDefault="00816877" w:rsidP="003C4F91">
            <w:pPr>
              <w:pStyle w:val="TBL-Text"/>
              <w:ind w:left="155" w:hanging="155"/>
              <w:rPr>
                <w:szCs w:val="16"/>
              </w:rPr>
            </w:pPr>
            <w:r w:rsidRPr="0097681D">
              <w:rPr>
                <w:szCs w:val="16"/>
              </w:rPr>
              <w:t>3. Contractor-proposed temporary facilities that affect the public safety, not included on the plans</w:t>
            </w:r>
          </w:p>
        </w:tc>
        <w:tc>
          <w:tcPr>
            <w:tcW w:w="1672" w:type="pct"/>
            <w:vAlign w:val="center"/>
          </w:tcPr>
          <w:p w14:paraId="10E2296E" w14:textId="77777777" w:rsidR="00816877" w:rsidRPr="0097681D" w:rsidRDefault="00816877" w:rsidP="00DE7035">
            <w:pPr>
              <w:pStyle w:val="TBL-Text"/>
              <w:jc w:val="center"/>
              <w:rPr>
                <w:szCs w:val="16"/>
              </w:rPr>
            </w:pPr>
            <w:r w:rsidRPr="0097681D">
              <w:rPr>
                <w:szCs w:val="16"/>
              </w:rPr>
              <w:t>Yes</w:t>
            </w:r>
          </w:p>
        </w:tc>
        <w:tc>
          <w:tcPr>
            <w:tcW w:w="1106" w:type="pct"/>
            <w:vAlign w:val="center"/>
          </w:tcPr>
          <w:p w14:paraId="4F5C2C57" w14:textId="77777777" w:rsidR="00816877" w:rsidRPr="0097681D" w:rsidRDefault="00816877" w:rsidP="00DE7035">
            <w:pPr>
              <w:pStyle w:val="TBL-Text"/>
              <w:jc w:val="center"/>
              <w:rPr>
                <w:szCs w:val="16"/>
              </w:rPr>
            </w:pPr>
            <w:r w:rsidRPr="0097681D">
              <w:rPr>
                <w:szCs w:val="16"/>
              </w:rPr>
              <w:t>Yes</w:t>
            </w:r>
          </w:p>
        </w:tc>
      </w:tr>
      <w:tr w:rsidR="00816877" w:rsidRPr="0097681D" w14:paraId="67BDE27E" w14:textId="77777777" w:rsidTr="005D016A">
        <w:trPr>
          <w:trHeight w:val="795"/>
          <w:jc w:val="center"/>
        </w:trPr>
        <w:tc>
          <w:tcPr>
            <w:tcW w:w="998" w:type="pct"/>
            <w:vMerge w:val="restart"/>
            <w:vAlign w:val="center"/>
          </w:tcPr>
          <w:p w14:paraId="79853BEE" w14:textId="77777777" w:rsidR="00816877" w:rsidRPr="0097681D" w:rsidRDefault="00816877" w:rsidP="003C4F91">
            <w:pPr>
              <w:pStyle w:val="TBL-Text"/>
              <w:ind w:left="155" w:hanging="155"/>
              <w:rPr>
                <w:szCs w:val="16"/>
              </w:rPr>
            </w:pPr>
            <w:r w:rsidRPr="0097681D">
              <w:rPr>
                <w:szCs w:val="16"/>
              </w:rPr>
              <w:t>4. Form and falsework details</w:t>
            </w:r>
          </w:p>
        </w:tc>
        <w:tc>
          <w:tcPr>
            <w:tcW w:w="1224" w:type="pct"/>
            <w:vAlign w:val="center"/>
          </w:tcPr>
          <w:p w14:paraId="07591279" w14:textId="77777777" w:rsidR="00816877" w:rsidRPr="0097681D" w:rsidRDefault="00816877" w:rsidP="00DE7035">
            <w:pPr>
              <w:pStyle w:val="TBL-Text"/>
              <w:rPr>
                <w:szCs w:val="16"/>
              </w:rPr>
            </w:pPr>
            <w:r w:rsidRPr="0097681D">
              <w:rPr>
                <w:szCs w:val="16"/>
              </w:rPr>
              <w:t>Bridges, retaining walls, and other major structures</w:t>
            </w:r>
          </w:p>
        </w:tc>
        <w:tc>
          <w:tcPr>
            <w:tcW w:w="1672" w:type="pct"/>
            <w:vAlign w:val="center"/>
          </w:tcPr>
          <w:p w14:paraId="7F266CEB" w14:textId="77777777" w:rsidR="00816877" w:rsidRPr="0097681D" w:rsidRDefault="00816877" w:rsidP="00DE7035">
            <w:pPr>
              <w:pStyle w:val="TBL-Text"/>
              <w:jc w:val="center"/>
              <w:rPr>
                <w:szCs w:val="16"/>
              </w:rPr>
            </w:pPr>
            <w:r w:rsidRPr="0097681D">
              <w:rPr>
                <w:szCs w:val="16"/>
              </w:rPr>
              <w:t>Yes</w:t>
            </w:r>
            <w:r w:rsidRPr="0097681D">
              <w:rPr>
                <w:szCs w:val="16"/>
              </w:rPr>
              <w:br/>
              <w:t>unless otherwise</w:t>
            </w:r>
            <w:r w:rsidRPr="0097681D">
              <w:rPr>
                <w:szCs w:val="16"/>
              </w:rPr>
              <w:br/>
              <w:t>shown on the plans</w:t>
            </w:r>
          </w:p>
        </w:tc>
        <w:tc>
          <w:tcPr>
            <w:tcW w:w="1106" w:type="pct"/>
            <w:vAlign w:val="center"/>
          </w:tcPr>
          <w:p w14:paraId="002D5FB9" w14:textId="77777777" w:rsidR="00816877" w:rsidRPr="0097681D" w:rsidRDefault="00816877" w:rsidP="00DE7035">
            <w:pPr>
              <w:pStyle w:val="TBL-Text"/>
              <w:jc w:val="center"/>
              <w:rPr>
                <w:szCs w:val="16"/>
              </w:rPr>
            </w:pPr>
            <w:r w:rsidRPr="0097681D">
              <w:rPr>
                <w:szCs w:val="16"/>
              </w:rPr>
              <w:t>No</w:t>
            </w:r>
            <w:r w:rsidRPr="0097681D">
              <w:rPr>
                <w:szCs w:val="16"/>
                <w:vertAlign w:val="superscript"/>
              </w:rPr>
              <w:t>1</w:t>
            </w:r>
          </w:p>
        </w:tc>
      </w:tr>
      <w:tr w:rsidR="00816877" w:rsidRPr="0097681D" w14:paraId="65F8C617" w14:textId="77777777" w:rsidTr="00DE7035">
        <w:trPr>
          <w:trHeight w:val="625"/>
          <w:jc w:val="center"/>
        </w:trPr>
        <w:tc>
          <w:tcPr>
            <w:tcW w:w="998" w:type="pct"/>
            <w:vMerge/>
            <w:vAlign w:val="center"/>
          </w:tcPr>
          <w:p w14:paraId="7AA6F501" w14:textId="77777777" w:rsidR="00816877" w:rsidRPr="0097681D" w:rsidRDefault="00816877" w:rsidP="00DE7035">
            <w:pPr>
              <w:pStyle w:val="TBL-Text"/>
              <w:rPr>
                <w:szCs w:val="16"/>
              </w:rPr>
            </w:pPr>
          </w:p>
        </w:tc>
        <w:tc>
          <w:tcPr>
            <w:tcW w:w="1224" w:type="pct"/>
            <w:vAlign w:val="center"/>
          </w:tcPr>
          <w:p w14:paraId="721231E7" w14:textId="77777777" w:rsidR="00816877" w:rsidRPr="0097681D" w:rsidRDefault="00816877" w:rsidP="00DE7035">
            <w:pPr>
              <w:pStyle w:val="TBL-Text"/>
              <w:rPr>
                <w:szCs w:val="16"/>
              </w:rPr>
            </w:pPr>
            <w:r w:rsidRPr="0097681D">
              <w:rPr>
                <w:szCs w:val="16"/>
              </w:rPr>
              <w:t>Minor structures</w:t>
            </w:r>
          </w:p>
        </w:tc>
        <w:tc>
          <w:tcPr>
            <w:tcW w:w="1672" w:type="pct"/>
            <w:vAlign w:val="bottom"/>
          </w:tcPr>
          <w:p w14:paraId="3F116593" w14:textId="77777777" w:rsidR="00816877" w:rsidRPr="0097681D" w:rsidRDefault="00816877" w:rsidP="00DE7035">
            <w:pPr>
              <w:pStyle w:val="TBL-Text"/>
              <w:jc w:val="center"/>
              <w:rPr>
                <w:szCs w:val="16"/>
              </w:rPr>
            </w:pPr>
            <w:r w:rsidRPr="0097681D">
              <w:rPr>
                <w:szCs w:val="16"/>
              </w:rPr>
              <w:t>No</w:t>
            </w:r>
          </w:p>
          <w:p w14:paraId="19729F95" w14:textId="77777777" w:rsidR="00816877" w:rsidRPr="0097681D" w:rsidRDefault="00816877" w:rsidP="00DE7035">
            <w:pPr>
              <w:pStyle w:val="TBL-Text"/>
              <w:jc w:val="center"/>
              <w:rPr>
                <w:szCs w:val="16"/>
              </w:rPr>
            </w:pPr>
            <w:r w:rsidRPr="0097681D">
              <w:rPr>
                <w:szCs w:val="16"/>
              </w:rPr>
              <w:t>unless otherwise</w:t>
            </w:r>
            <w:r w:rsidRPr="0097681D">
              <w:rPr>
                <w:szCs w:val="16"/>
              </w:rPr>
              <w:br/>
              <w:t>shown on the plans</w:t>
            </w:r>
          </w:p>
        </w:tc>
        <w:tc>
          <w:tcPr>
            <w:tcW w:w="1106" w:type="pct"/>
            <w:vAlign w:val="center"/>
          </w:tcPr>
          <w:p w14:paraId="5D60CF2C" w14:textId="77777777" w:rsidR="00816877" w:rsidRPr="0097681D" w:rsidRDefault="00816877" w:rsidP="00DE7035">
            <w:pPr>
              <w:pStyle w:val="TBL-Text"/>
              <w:jc w:val="center"/>
              <w:rPr>
                <w:szCs w:val="16"/>
              </w:rPr>
            </w:pPr>
            <w:r w:rsidRPr="0097681D">
              <w:rPr>
                <w:szCs w:val="16"/>
              </w:rPr>
              <w:t>No</w:t>
            </w:r>
          </w:p>
        </w:tc>
      </w:tr>
      <w:tr w:rsidR="00816877" w:rsidRPr="0097681D" w14:paraId="35794BCB" w14:textId="77777777" w:rsidTr="00DE7035">
        <w:trPr>
          <w:jc w:val="center"/>
        </w:trPr>
        <w:tc>
          <w:tcPr>
            <w:tcW w:w="2222" w:type="pct"/>
            <w:gridSpan w:val="2"/>
            <w:vAlign w:val="center"/>
          </w:tcPr>
          <w:p w14:paraId="13D44AE8" w14:textId="77777777" w:rsidR="00816877" w:rsidRPr="0097681D" w:rsidRDefault="00816877" w:rsidP="00DE7035">
            <w:pPr>
              <w:pStyle w:val="TBL-Text"/>
              <w:rPr>
                <w:szCs w:val="16"/>
              </w:rPr>
            </w:pPr>
            <w:r w:rsidRPr="0097681D">
              <w:rPr>
                <w:szCs w:val="16"/>
              </w:rPr>
              <w:t>5. Erection drawings</w:t>
            </w:r>
          </w:p>
        </w:tc>
        <w:tc>
          <w:tcPr>
            <w:tcW w:w="1672" w:type="pct"/>
            <w:vAlign w:val="center"/>
          </w:tcPr>
          <w:p w14:paraId="524A64FF" w14:textId="77777777" w:rsidR="00816877" w:rsidRPr="0097681D" w:rsidRDefault="00816877" w:rsidP="00DE7035">
            <w:pPr>
              <w:pStyle w:val="TBL-Text"/>
              <w:jc w:val="center"/>
              <w:rPr>
                <w:szCs w:val="16"/>
              </w:rPr>
            </w:pPr>
            <w:r w:rsidRPr="0097681D">
              <w:rPr>
                <w:szCs w:val="16"/>
              </w:rPr>
              <w:t>Yes</w:t>
            </w:r>
          </w:p>
        </w:tc>
        <w:tc>
          <w:tcPr>
            <w:tcW w:w="1106" w:type="pct"/>
            <w:vAlign w:val="center"/>
          </w:tcPr>
          <w:p w14:paraId="0B1165C1" w14:textId="77777777" w:rsidR="00816877" w:rsidRPr="0097681D" w:rsidRDefault="00816877" w:rsidP="00DE7035">
            <w:pPr>
              <w:pStyle w:val="TBL-Text"/>
              <w:jc w:val="center"/>
              <w:rPr>
                <w:szCs w:val="16"/>
              </w:rPr>
            </w:pPr>
            <w:r w:rsidRPr="0097681D">
              <w:rPr>
                <w:szCs w:val="16"/>
              </w:rPr>
              <w:t>No</w:t>
            </w:r>
            <w:r w:rsidRPr="0097681D">
              <w:rPr>
                <w:szCs w:val="16"/>
                <w:vertAlign w:val="superscript"/>
              </w:rPr>
              <w:t>1,2</w:t>
            </w:r>
          </w:p>
        </w:tc>
      </w:tr>
      <w:tr w:rsidR="00816877" w:rsidRPr="0097681D" w14:paraId="75F6035B" w14:textId="77777777" w:rsidTr="00DE7035">
        <w:trPr>
          <w:jc w:val="center"/>
        </w:trPr>
        <w:tc>
          <w:tcPr>
            <w:tcW w:w="2222" w:type="pct"/>
            <w:gridSpan w:val="2"/>
            <w:vAlign w:val="center"/>
          </w:tcPr>
          <w:p w14:paraId="095D8ACF" w14:textId="77777777" w:rsidR="00816877" w:rsidRPr="0097681D" w:rsidRDefault="00816877" w:rsidP="003C4F91">
            <w:pPr>
              <w:pStyle w:val="TBL-Text"/>
              <w:ind w:left="155" w:hanging="155"/>
              <w:rPr>
                <w:szCs w:val="16"/>
              </w:rPr>
            </w:pPr>
            <w:r w:rsidRPr="0097681D">
              <w:rPr>
                <w:szCs w:val="16"/>
              </w:rPr>
              <w:t>6. Contractor-proposed major modifications to traffic control plan</w:t>
            </w:r>
          </w:p>
        </w:tc>
        <w:tc>
          <w:tcPr>
            <w:tcW w:w="1672" w:type="pct"/>
            <w:vAlign w:val="center"/>
          </w:tcPr>
          <w:p w14:paraId="64A2D56E" w14:textId="77777777" w:rsidR="00816877" w:rsidRPr="0097681D" w:rsidRDefault="00816877" w:rsidP="00DE7035">
            <w:pPr>
              <w:pStyle w:val="TBL-Text"/>
              <w:jc w:val="center"/>
              <w:rPr>
                <w:szCs w:val="16"/>
              </w:rPr>
            </w:pPr>
            <w:r w:rsidRPr="0097681D">
              <w:rPr>
                <w:szCs w:val="16"/>
              </w:rPr>
              <w:t>Yes</w:t>
            </w:r>
          </w:p>
        </w:tc>
        <w:tc>
          <w:tcPr>
            <w:tcW w:w="1106" w:type="pct"/>
            <w:vAlign w:val="center"/>
          </w:tcPr>
          <w:p w14:paraId="55E2B992" w14:textId="77777777" w:rsidR="00816877" w:rsidRPr="0097681D" w:rsidRDefault="00816877" w:rsidP="00DE7035">
            <w:pPr>
              <w:pStyle w:val="TBL-Text"/>
              <w:jc w:val="center"/>
              <w:rPr>
                <w:szCs w:val="16"/>
              </w:rPr>
            </w:pPr>
            <w:r w:rsidRPr="0097681D">
              <w:rPr>
                <w:szCs w:val="16"/>
              </w:rPr>
              <w:t>Yes</w:t>
            </w:r>
          </w:p>
        </w:tc>
      </w:tr>
      <w:tr w:rsidR="00816877" w:rsidRPr="0097681D" w14:paraId="635CE787" w14:textId="77777777" w:rsidTr="00DE7035">
        <w:trPr>
          <w:jc w:val="center"/>
        </w:trPr>
        <w:tc>
          <w:tcPr>
            <w:tcW w:w="5000" w:type="pct"/>
            <w:gridSpan w:val="4"/>
            <w:tcBorders>
              <w:left w:val="nil"/>
              <w:bottom w:val="nil"/>
              <w:right w:val="nil"/>
            </w:tcBorders>
            <w:vAlign w:val="center"/>
          </w:tcPr>
          <w:p w14:paraId="79EBBAC8" w14:textId="77777777" w:rsidR="00816877" w:rsidRPr="0097681D" w:rsidRDefault="00816877" w:rsidP="00BC318C">
            <w:pPr>
              <w:pStyle w:val="TBLNotation"/>
              <w:keepNext w:val="0"/>
              <w:numPr>
                <w:ilvl w:val="0"/>
                <w:numId w:val="37"/>
              </w:numPr>
            </w:pPr>
            <w:r w:rsidRPr="0097681D">
              <w:t>The Engineer may require that the Contractor have a licensed professional engineer certify that the temporary works are constructed according to the sealed drawings.</w:t>
            </w:r>
          </w:p>
          <w:p w14:paraId="63698D41" w14:textId="77777777" w:rsidR="00816877" w:rsidRPr="0097681D" w:rsidRDefault="00816877" w:rsidP="00BC318C">
            <w:pPr>
              <w:pStyle w:val="TBLNotation"/>
              <w:numPr>
                <w:ilvl w:val="0"/>
                <w:numId w:val="37"/>
              </w:numPr>
              <w:rPr>
                <w:sz w:val="20"/>
              </w:rPr>
            </w:pPr>
            <w:r w:rsidRPr="0097681D">
              <w:t xml:space="preserve">Approval is required for items spanning over live traffic or where safety of the traveling public is affected, </w:t>
            </w:r>
            <w:r w:rsidR="00B315F0">
              <w:t>as determined by</w:t>
            </w:r>
            <w:r w:rsidRPr="0097681D">
              <w:t xml:space="preserve"> the Engineer.</w:t>
            </w:r>
          </w:p>
        </w:tc>
      </w:tr>
    </w:tbl>
    <w:p w14:paraId="7E2B1BFA" w14:textId="294DEFF8" w:rsidR="00816877" w:rsidRPr="0097681D" w:rsidRDefault="00816877" w:rsidP="00816877">
      <w:pPr>
        <w:pStyle w:val="NoSpacing"/>
        <w:rPr>
          <w:rFonts w:cs="IIDMFB+TimesNewRoman"/>
        </w:rPr>
      </w:pPr>
      <w:r w:rsidRPr="0097681D">
        <w:t>Submit shop drawings electronically for the fabrication of structural items</w:t>
      </w:r>
      <w:r w:rsidRPr="0097681D">
        <w:rPr>
          <w:color w:val="FF0000"/>
        </w:rPr>
        <w:t xml:space="preserve"> </w:t>
      </w:r>
      <w:r w:rsidR="000103C3">
        <w:t xml:space="preserve">in </w:t>
      </w:r>
      <w:r w:rsidR="001C63EE">
        <w:t>accordance with</w:t>
      </w:r>
      <w:r w:rsidR="00E911F7">
        <w:t xml:space="preserve"> the</w:t>
      </w:r>
      <w:r w:rsidR="001C63EE">
        <w:t xml:space="preserve"> </w:t>
      </w:r>
      <w:r w:rsidR="003443F7">
        <w:t xml:space="preserve">Owner’s </w:t>
      </w:r>
      <w:r w:rsidR="00211969">
        <w:t>procedures</w:t>
      </w:r>
      <w:r w:rsidR="00211969" w:rsidRPr="00134139">
        <w:t xml:space="preserve"> </w:t>
      </w:r>
      <w:r w:rsidRPr="00134139">
        <w:t>a</w:t>
      </w:r>
      <w:r w:rsidRPr="0097681D">
        <w:rPr>
          <w:color w:val="000000"/>
        </w:rPr>
        <w:t>nd as directed for other items required by</w:t>
      </w:r>
      <w:r w:rsidR="00285DD1">
        <w:rPr>
          <w:color w:val="000000"/>
        </w:rPr>
        <w:t xml:space="preserve"> </w:t>
      </w:r>
      <w:r w:rsidRPr="0097681D">
        <w:rPr>
          <w:color w:val="000000"/>
        </w:rPr>
        <w:t>the Contract.</w:t>
      </w:r>
      <w:r w:rsidRPr="0097681D">
        <w:t xml:space="preserve"> References to 11 × 17</w:t>
      </w:r>
      <w:r w:rsidR="00ED3C7A">
        <w:noBreakHyphen/>
        <w:t>in.</w:t>
      </w:r>
      <w:r w:rsidRPr="0097681D">
        <w:t xml:space="preserve"> sheets in individual specifications for structural items imply electronic computer</w:t>
      </w:r>
      <w:r w:rsidR="00285DD1">
        <w:t>-</w:t>
      </w:r>
      <w:r w:rsidRPr="0097681D">
        <w:t>aided design sheets.</w:t>
      </w:r>
    </w:p>
    <w:p w14:paraId="56DD4246" w14:textId="77777777" w:rsidR="00816877" w:rsidRPr="0097681D" w:rsidRDefault="00816877" w:rsidP="005351C7">
      <w:pPr>
        <w:pStyle w:val="Heading1"/>
        <w:numPr>
          <w:ilvl w:val="0"/>
          <w:numId w:val="36"/>
        </w:numPr>
      </w:pPr>
      <w:r w:rsidRPr="0097681D">
        <w:t>Conformity with Plans, Specifications, and Special Provisions</w:t>
      </w:r>
    </w:p>
    <w:p w14:paraId="01446C66" w14:textId="08546876" w:rsidR="00816877" w:rsidRPr="0097681D" w:rsidRDefault="00816877" w:rsidP="00816877">
      <w:pPr>
        <w:pStyle w:val="NoSpacing"/>
      </w:pPr>
      <w:r w:rsidRPr="0097681D">
        <w:t xml:space="preserve">Furnish materials and perform work in reasonably close conformity with the lines, grades, cross-sections, dimensions, details, gradations, physical and chemical characteristics of materials, and other requirements shown in the Contract. Reasonably close conformity limits </w:t>
      </w:r>
      <w:r w:rsidR="00285DD1">
        <w:t>are</w:t>
      </w:r>
      <w:r w:rsidRPr="0097681D">
        <w:t xml:space="preserve"> defined in the respective Items of</w:t>
      </w:r>
      <w:r w:rsidR="00285DD1" w:rsidRPr="0097681D">
        <w:t xml:space="preserve"> </w:t>
      </w:r>
      <w:r w:rsidRPr="0097681D">
        <w:t xml:space="preserve">the Contract or, if not defined, as determined by the Engineer. Obtain approval before deviating from the plans and approved working drawings. Do not perform work beyond the lines and grades shown on the plans or any extra work without the Engineer’s authority. Work performed beyond the lines and grades shown on the plans or any extra work performed without authority is considered unauthorized and excluded from pay consideration. The </w:t>
      </w:r>
      <w:r w:rsidR="003443F7">
        <w:t>Owner</w:t>
      </w:r>
      <w:r w:rsidR="003443F7" w:rsidRPr="0097681D">
        <w:t xml:space="preserve"> </w:t>
      </w:r>
      <w:r w:rsidRPr="0097681D">
        <w:t>will not pay for material rejected due to improper fabrication, excess quantity, or any other reasons within the Contractor’s control.</w:t>
      </w:r>
    </w:p>
    <w:p w14:paraId="38FF26EC" w14:textId="77777777" w:rsidR="00816877" w:rsidRPr="0097681D" w:rsidRDefault="00816877" w:rsidP="005351C7">
      <w:pPr>
        <w:pStyle w:val="Heading2"/>
        <w:numPr>
          <w:ilvl w:val="1"/>
          <w:numId w:val="38"/>
        </w:numPr>
        <w:tabs>
          <w:tab w:val="clear" w:pos="1800"/>
          <w:tab w:val="num" w:pos="1440"/>
        </w:tabs>
        <w:ind w:left="1440"/>
      </w:pPr>
      <w:r w:rsidRPr="0097681D">
        <w:rPr>
          <w:b/>
        </w:rPr>
        <w:t>Acceptance of Defective or Unauthorized Work</w:t>
      </w:r>
      <w:r w:rsidRPr="0097681D">
        <w:t>.</w:t>
      </w:r>
      <w:r w:rsidRPr="0097681D">
        <w:rPr>
          <w:b/>
        </w:rPr>
        <w:t xml:space="preserve"> </w:t>
      </w:r>
      <w:r w:rsidRPr="0097681D">
        <w:t>When work fails to meet</w:t>
      </w:r>
      <w:r w:rsidR="00FE1151">
        <w:t xml:space="preserve"> </w:t>
      </w:r>
      <w:r w:rsidRPr="0097681D">
        <w:t>Contract requirements, but is adequate to serve the design purpose, the Engineer will decide the extent to which the work will be accepted and remain in place. The Engineer will document the basis of acceptance by letter and may adjust the Contract price.</w:t>
      </w:r>
    </w:p>
    <w:p w14:paraId="2F850979" w14:textId="77777777" w:rsidR="00816877" w:rsidRPr="0097681D" w:rsidRDefault="00816877" w:rsidP="005351C7">
      <w:pPr>
        <w:pStyle w:val="Heading2"/>
        <w:numPr>
          <w:ilvl w:val="1"/>
          <w:numId w:val="38"/>
        </w:numPr>
        <w:tabs>
          <w:tab w:val="clear" w:pos="1800"/>
          <w:tab w:val="num" w:pos="1440"/>
        </w:tabs>
        <w:ind w:left="1440"/>
      </w:pPr>
      <w:r w:rsidRPr="0097681D">
        <w:rPr>
          <w:b/>
        </w:rPr>
        <w:t>Correction of Defective or Unauthorized Work</w:t>
      </w:r>
      <w:r w:rsidRPr="0097681D">
        <w:t>.</w:t>
      </w:r>
      <w:r w:rsidRPr="0097681D">
        <w:rPr>
          <w:b/>
        </w:rPr>
        <w:t xml:space="preserve"> </w:t>
      </w:r>
      <w:r w:rsidRPr="0097681D">
        <w:t>When work fails to meet Contract requirements and is inadequate to serve the design purpose</w:t>
      </w:r>
      <w:r w:rsidR="00FE1151">
        <w:t>,</w:t>
      </w:r>
      <w:r w:rsidRPr="0097681D">
        <w:t xml:space="preserve"> it will be considered defective. Correct, or remove and replace, the work at the Contractor’s expense, as directed.</w:t>
      </w:r>
    </w:p>
    <w:p w14:paraId="1DC92ED1" w14:textId="2F3EA11B" w:rsidR="00816877" w:rsidRPr="0097681D" w:rsidRDefault="00816877" w:rsidP="00816877">
      <w:pPr>
        <w:pStyle w:val="NoSpacing"/>
      </w:pPr>
      <w:r w:rsidRPr="0097681D">
        <w:t xml:space="preserve">The </w:t>
      </w:r>
      <w:r w:rsidR="003443F7">
        <w:t>Owner</w:t>
      </w:r>
      <w:r w:rsidR="003443F7" w:rsidRPr="0097681D">
        <w:t xml:space="preserve"> </w:t>
      </w:r>
      <w:r w:rsidRPr="0097681D">
        <w:t>has the authority to correct or to remove and replace defective or unauthorized work. The cost may be deducted from any money due or to become due to the Contractor.</w:t>
      </w:r>
    </w:p>
    <w:p w14:paraId="4A15C2D2" w14:textId="77777777" w:rsidR="00816877" w:rsidRPr="0097681D" w:rsidRDefault="00816877" w:rsidP="005351C7">
      <w:pPr>
        <w:pStyle w:val="Heading1"/>
        <w:numPr>
          <w:ilvl w:val="0"/>
          <w:numId w:val="36"/>
        </w:numPr>
      </w:pPr>
      <w:r w:rsidRPr="0097681D">
        <w:lastRenderedPageBreak/>
        <w:t>Coordination of Plans, Specifications, and Special Provisions</w:t>
      </w:r>
    </w:p>
    <w:p w14:paraId="3FDFC349" w14:textId="77777777" w:rsidR="00816877" w:rsidRPr="0097681D" w:rsidRDefault="00816877" w:rsidP="00816877">
      <w:pPr>
        <w:pStyle w:val="NoSpacing"/>
      </w:pPr>
      <w:r w:rsidRPr="0097681D">
        <w:t xml:space="preserve">The specifications, accompanying plans, special provisions, change orders, and supplemental agreements are intended to work together and be </w:t>
      </w:r>
      <w:proofErr w:type="gramStart"/>
      <w:r w:rsidRPr="0097681D">
        <w:t>interpreted as a whole</w:t>
      </w:r>
      <w:proofErr w:type="gramEnd"/>
      <w:r w:rsidRPr="0097681D">
        <w:t>.</w:t>
      </w:r>
    </w:p>
    <w:p w14:paraId="0653AEED" w14:textId="77777777" w:rsidR="00816877" w:rsidRPr="0097681D" w:rsidRDefault="00816877" w:rsidP="00773F8E">
      <w:pPr>
        <w:pStyle w:val="NoSpacing"/>
      </w:pPr>
      <w:commentRangeStart w:id="6"/>
      <w:r w:rsidRPr="0097681D">
        <w:t>Numerical dimensions govern over scaled dimensions. Special provisions govern over plans (including general notes), which govern over standard specifications and special specifications. Job-specific plan sheets govern over standard plan sheets.</w:t>
      </w:r>
    </w:p>
    <w:p w14:paraId="536A60AF" w14:textId="2235FDAE" w:rsidR="00816877" w:rsidRPr="0097681D" w:rsidRDefault="00816877" w:rsidP="00773F8E">
      <w:pPr>
        <w:pStyle w:val="NoSpacing"/>
      </w:pPr>
      <w:r>
        <w:t>However, in the case of conflict between plans (including general notes) and specifications regarding</w:t>
      </w:r>
      <w:r w:rsidR="00FE1151">
        <w:t xml:space="preserve"> </w:t>
      </w:r>
      <w:r>
        <w:t>responsibilities for hazardous materials and traffic control in Items 1</w:t>
      </w:r>
      <w:r w:rsidR="00B0741A">
        <w:t>L</w:t>
      </w:r>
      <w:r w:rsidR="00195B97">
        <w:t>–</w:t>
      </w:r>
      <w:r w:rsidR="00211969">
        <w:t>10L</w:t>
      </w:r>
      <w:r w:rsidR="0041182C">
        <w:t>, “</w:t>
      </w:r>
      <w:r w:rsidR="00B0741A">
        <w:t xml:space="preserve">Local Government </w:t>
      </w:r>
      <w:r w:rsidR="0041182C">
        <w:t xml:space="preserve">General Requirements and </w:t>
      </w:r>
      <w:r w:rsidR="00FE1151">
        <w:t xml:space="preserve">Covenants,” </w:t>
      </w:r>
      <w:r>
        <w:t>and</w:t>
      </w:r>
      <w:commentRangeStart w:id="7"/>
      <w:r>
        <w:t xml:space="preserve"> Item 502</w:t>
      </w:r>
      <w:commentRangeEnd w:id="7"/>
      <w:r w:rsidR="00824493">
        <w:rPr>
          <w:rStyle w:val="CommentReference"/>
          <w:rFonts w:ascii="Times New Roman" w:hAnsi="Times New Roman"/>
        </w:rPr>
        <w:commentReference w:id="7"/>
      </w:r>
      <w:r>
        <w:t>, “Barricades, Signs, and Traffic Handling,” special provisions govern over standard specifications and special specifications, which govern over the plans.</w:t>
      </w:r>
      <w:commentRangeEnd w:id="6"/>
      <w:r w:rsidR="00824493">
        <w:rPr>
          <w:rStyle w:val="CommentReference"/>
          <w:rFonts w:ascii="Times New Roman" w:hAnsi="Times New Roman"/>
        </w:rPr>
        <w:commentReference w:id="6"/>
      </w:r>
    </w:p>
    <w:p w14:paraId="330C0852" w14:textId="387C9A31" w:rsidR="00816877" w:rsidRPr="0097681D" w:rsidRDefault="00816877" w:rsidP="00773F8E">
      <w:pPr>
        <w:pStyle w:val="NoSpacing"/>
        <w:rPr>
          <w:b/>
          <w:i/>
        </w:rPr>
      </w:pPr>
      <w:r w:rsidRPr="0097681D">
        <w:t xml:space="preserve">Notify the Engineer promptly of any omissions, errors, or discrepancies </w:t>
      </w:r>
      <w:r w:rsidR="00C65ADB">
        <w:t xml:space="preserve">upon </w:t>
      </w:r>
      <w:r w:rsidRPr="0097681D">
        <w:t>discover</w:t>
      </w:r>
      <w:r w:rsidR="00C65ADB">
        <w:t>y</w:t>
      </w:r>
      <w:r w:rsidRPr="0097681D">
        <w:t xml:space="preserve"> so necessary corrections and interpretations can be made. </w:t>
      </w:r>
      <w:r w:rsidR="00D86DC4" w:rsidRPr="00E26412">
        <w:t xml:space="preserve">Failure to promptly notify the Engineer </w:t>
      </w:r>
      <w:r w:rsidR="00C65ADB">
        <w:t xml:space="preserve">of discovered omissions, errors, or discrepancies </w:t>
      </w:r>
      <w:r w:rsidR="00D86DC4" w:rsidRPr="00E26412">
        <w:t xml:space="preserve">will constitute a waiver of all </w:t>
      </w:r>
      <w:r w:rsidR="00FE1151">
        <w:t>C</w:t>
      </w:r>
      <w:r w:rsidR="00D86DC4" w:rsidRPr="00E26412">
        <w:t xml:space="preserve">ontract claims against the </w:t>
      </w:r>
      <w:r w:rsidR="003443F7">
        <w:t>Owner</w:t>
      </w:r>
      <w:r w:rsidR="003443F7" w:rsidRPr="00E26412">
        <w:t xml:space="preserve"> </w:t>
      </w:r>
      <w:r w:rsidR="00D86DC4" w:rsidRPr="00E26412">
        <w:t>for misunderstandings or ambiguities that result from the errors, omissions, or discrepancies</w:t>
      </w:r>
      <w:r w:rsidRPr="0097681D">
        <w:t>.</w:t>
      </w:r>
    </w:p>
    <w:p w14:paraId="6FA7F718" w14:textId="77777777" w:rsidR="00816877" w:rsidRPr="0097681D" w:rsidRDefault="00816877" w:rsidP="005351C7">
      <w:pPr>
        <w:pStyle w:val="Heading1"/>
        <w:numPr>
          <w:ilvl w:val="0"/>
          <w:numId w:val="36"/>
        </w:numPr>
      </w:pPr>
      <w:r w:rsidRPr="0097681D">
        <w:t>Cooperation of Contractor</w:t>
      </w:r>
    </w:p>
    <w:p w14:paraId="19BF5499" w14:textId="77777777" w:rsidR="00816877" w:rsidRPr="0097681D" w:rsidRDefault="00816877" w:rsidP="00816877">
      <w:pPr>
        <w:pStyle w:val="NoSpacing"/>
      </w:pPr>
      <w:r w:rsidRPr="0097681D">
        <w:t xml:space="preserve">Cooperate with the Engineer. Respond promptly to instructions from the Engineer. Provide all information necessary </w:t>
      </w:r>
      <w:r w:rsidR="0049564B">
        <w:t xml:space="preserve">for the successful completion of </w:t>
      </w:r>
      <w:r w:rsidRPr="0097681D">
        <w:t>the Contract.</w:t>
      </w:r>
    </w:p>
    <w:p w14:paraId="5C1D353E" w14:textId="34DD2FCD" w:rsidR="00816877" w:rsidRPr="0097681D" w:rsidRDefault="00816877" w:rsidP="00816877">
      <w:pPr>
        <w:pStyle w:val="NoSpacing"/>
      </w:pPr>
      <w:r w:rsidRPr="0097681D">
        <w:t>Designate</w:t>
      </w:r>
      <w:r w:rsidR="00D71464" w:rsidRPr="0097681D">
        <w:t xml:space="preserve"> </w:t>
      </w:r>
      <w:r w:rsidRPr="0097681D">
        <w:t xml:space="preserve">in writing a competent, English-speaking Superintendent employed by the Contractor. The Superintendent must be experienced </w:t>
      </w:r>
      <w:r w:rsidR="00D71464">
        <w:t>in</w:t>
      </w:r>
      <w:r w:rsidR="00D71464" w:rsidRPr="0097681D">
        <w:t xml:space="preserve"> </w:t>
      </w:r>
      <w:r w:rsidRPr="0097681D">
        <w:t xml:space="preserve">the work being performed and capable of reading and understanding the Contract. Ensure the Superintendent </w:t>
      </w:r>
      <w:proofErr w:type="gramStart"/>
      <w:r w:rsidRPr="0097681D">
        <w:t>is available at all times</w:t>
      </w:r>
      <w:proofErr w:type="gramEnd"/>
      <w:r w:rsidRPr="0097681D">
        <w:t xml:space="preserve"> and able to receive instructions from the Engineer or authorized </w:t>
      </w:r>
      <w:r w:rsidR="003443F7">
        <w:t>Owner</w:t>
      </w:r>
      <w:r w:rsidR="003443F7" w:rsidRPr="0097681D">
        <w:t xml:space="preserve"> </w:t>
      </w:r>
      <w:r w:rsidRPr="0097681D">
        <w:t>representatives and to act for the Contractor. The Engineer may suspend work without suspending working day charges if a Superintendent is not available or does not meet the above criteria.</w:t>
      </w:r>
    </w:p>
    <w:p w14:paraId="6790662F" w14:textId="77777777" w:rsidR="00816877" w:rsidRPr="0097681D" w:rsidRDefault="00816877" w:rsidP="00816877">
      <w:pPr>
        <w:pStyle w:val="NoSpacing"/>
      </w:pPr>
      <w:r w:rsidRPr="0097681D">
        <w:t>At the written request of the Engineer, immediately remove from the project any employee or representative of the Contractor or a subcontractor who, in the opinion of the Engineer, does not perform work in a proper and skillful manner or who is disrespectful, intemperate, disorderly, uncooperative, or otherwise objectionable. Do not reinstate these individuals without the written consent of the Engineer.</w:t>
      </w:r>
    </w:p>
    <w:p w14:paraId="29AD1109" w14:textId="77777777" w:rsidR="0062424E" w:rsidRDefault="00816877" w:rsidP="00816877">
      <w:pPr>
        <w:pStyle w:val="NoSpacing"/>
      </w:pPr>
      <w:r w:rsidRPr="0097681D">
        <w:t xml:space="preserve">Furnish suitable machinery, equipment, and construction forces for the proper prosecution of the work. </w:t>
      </w:r>
    </w:p>
    <w:p w14:paraId="6F7358B0" w14:textId="77777777" w:rsidR="00816877" w:rsidRPr="0097681D" w:rsidRDefault="00816877" w:rsidP="00816877">
      <w:pPr>
        <w:pStyle w:val="NoSpacing"/>
      </w:pPr>
      <w:r w:rsidRPr="0097681D">
        <w:t>Provide adequate lighting to address quality requirements and inspection of nighttime work.</w:t>
      </w:r>
    </w:p>
    <w:p w14:paraId="371E50A6" w14:textId="77777777" w:rsidR="00816877" w:rsidRPr="0097681D" w:rsidRDefault="00816877" w:rsidP="005351C7">
      <w:pPr>
        <w:pStyle w:val="Heading1"/>
        <w:numPr>
          <w:ilvl w:val="0"/>
          <w:numId w:val="36"/>
        </w:numPr>
      </w:pPr>
      <w:r w:rsidRPr="0097681D">
        <w:t>Cooperating with Utilities</w:t>
      </w:r>
    </w:p>
    <w:p w14:paraId="2108BBC2" w14:textId="77777777" w:rsidR="00816877" w:rsidRPr="0097681D" w:rsidRDefault="00816877" w:rsidP="00816877">
      <w:pPr>
        <w:pStyle w:val="NoSpacing"/>
      </w:pPr>
      <w:r w:rsidRPr="0097681D">
        <w:t>Use established safety practices when working near utilities. Consult with the appropriate</w:t>
      </w:r>
      <w:r w:rsidR="00CC3A80" w:rsidRPr="0097681D">
        <w:t xml:space="preserve"> </w:t>
      </w:r>
      <w:r w:rsidRPr="0097681D">
        <w:t>utilities before beginning work. Notify the Engineer immediately of utility conflicts. The Engineer will decide whether to adjust utilities or adjust the work to eliminate or lessen the conflict. Unless otherwise shown on the plans, the Engineer will make necessary arrangements with the utility owner when utility adjustments are required.</w:t>
      </w:r>
    </w:p>
    <w:p w14:paraId="6717D7F1" w14:textId="77777777" w:rsidR="00816877" w:rsidRPr="0097681D" w:rsidRDefault="00816877" w:rsidP="00816877">
      <w:pPr>
        <w:pStyle w:val="NoSpacing"/>
      </w:pPr>
      <w:r w:rsidRPr="0097681D">
        <w:t>Use work procedures that protect utilities or appurtenances that remain in place during construction. Cooperate with utilit</w:t>
      </w:r>
      <w:r w:rsidR="00CC3A80">
        <w:t xml:space="preserve">y companies </w:t>
      </w:r>
      <w:r w:rsidRPr="0097681D">
        <w:t>to remove and rearrange utilities to avoid service interruption or duplicate work by the utilit</w:t>
      </w:r>
      <w:r w:rsidR="00CC3A80">
        <w:t>y companies</w:t>
      </w:r>
      <w:r w:rsidRPr="0097681D">
        <w:t>. Allow utilities access to the right of way.</w:t>
      </w:r>
    </w:p>
    <w:p w14:paraId="18C429EC" w14:textId="77777777" w:rsidR="00816877" w:rsidRPr="0097681D" w:rsidRDefault="00816877" w:rsidP="00816877">
      <w:pPr>
        <w:pStyle w:val="NoSpacing"/>
      </w:pPr>
      <w:r w:rsidRPr="0097681D">
        <w:t>Immediately notify the appropriate</w:t>
      </w:r>
      <w:r w:rsidR="00CC3A80" w:rsidRPr="0097681D">
        <w:t xml:space="preserve"> </w:t>
      </w:r>
      <w:r w:rsidRPr="0097681D">
        <w:t>utility of service interruptions resulting from damage due to construction activities. Cooperate with utilities until service is restored. Maintain access to fire hydrants when necessary.</w:t>
      </w:r>
    </w:p>
    <w:p w14:paraId="3888EF64" w14:textId="77777777" w:rsidR="00816877" w:rsidRPr="0097681D" w:rsidRDefault="00816877" w:rsidP="005351C7">
      <w:pPr>
        <w:pStyle w:val="Heading1"/>
        <w:numPr>
          <w:ilvl w:val="0"/>
          <w:numId w:val="36"/>
        </w:numPr>
      </w:pPr>
      <w:r w:rsidRPr="0097681D">
        <w:lastRenderedPageBreak/>
        <w:t>Cooperation Between Contractors</w:t>
      </w:r>
    </w:p>
    <w:p w14:paraId="7854B30E" w14:textId="77777777" w:rsidR="00816877" w:rsidRPr="0097681D" w:rsidRDefault="00816877" w:rsidP="00816877">
      <w:pPr>
        <w:pStyle w:val="NoSpacing"/>
      </w:pPr>
      <w:r w:rsidRPr="0097681D">
        <w:t>Cooperate and coordinate with other Contractors working within the limits or adjacent to the limits.</w:t>
      </w:r>
    </w:p>
    <w:p w14:paraId="64661738" w14:textId="77777777" w:rsidR="00816877" w:rsidRPr="0097681D" w:rsidRDefault="00816877" w:rsidP="005351C7">
      <w:pPr>
        <w:pStyle w:val="Heading1"/>
        <w:numPr>
          <w:ilvl w:val="0"/>
          <w:numId w:val="36"/>
        </w:numPr>
      </w:pPr>
      <w:r w:rsidRPr="0097681D">
        <w:t>Cooperation with Railroads</w:t>
      </w:r>
    </w:p>
    <w:p w14:paraId="3B95B85B" w14:textId="77777777" w:rsidR="00816877" w:rsidRPr="0097681D" w:rsidRDefault="00816877" w:rsidP="00816877">
      <w:pPr>
        <w:pStyle w:val="NoSpacing"/>
      </w:pPr>
      <w:r w:rsidRPr="0097681D">
        <w:t>Plan and prosecute portions of the work involving a railway to avoid interference with or hindrance to the railroad company.</w:t>
      </w:r>
    </w:p>
    <w:p w14:paraId="79CE3BF1" w14:textId="77777777" w:rsidR="00D5343F" w:rsidRDefault="00816877" w:rsidP="00773F8E">
      <w:pPr>
        <w:pStyle w:val="NoSpacing"/>
      </w:pPr>
      <w:r w:rsidRPr="0097681D">
        <w:t>If the work is on railroad right of way, do not interfere with the operation of the railroad company’s trains or other property.</w:t>
      </w:r>
    </w:p>
    <w:p w14:paraId="77DE984A" w14:textId="5F97FADE" w:rsidR="005414F6" w:rsidRDefault="00D87DAD" w:rsidP="005351C7">
      <w:pPr>
        <w:pStyle w:val="Heading2"/>
        <w:numPr>
          <w:ilvl w:val="1"/>
          <w:numId w:val="38"/>
        </w:numPr>
        <w:tabs>
          <w:tab w:val="clear" w:pos="1800"/>
          <w:tab w:val="num" w:pos="1440"/>
        </w:tabs>
        <w:ind w:left="1440"/>
      </w:pPr>
      <w:r w:rsidRPr="523CE777">
        <w:rPr>
          <w:b/>
          <w:bCs/>
        </w:rPr>
        <w:t>Railroad Coo</w:t>
      </w:r>
      <w:r w:rsidR="00124388" w:rsidRPr="523CE777">
        <w:rPr>
          <w:b/>
          <w:bCs/>
        </w:rPr>
        <w:t>r</w:t>
      </w:r>
      <w:r w:rsidRPr="523CE777">
        <w:rPr>
          <w:b/>
          <w:bCs/>
        </w:rPr>
        <w:t>dination Meeting</w:t>
      </w:r>
      <w:r>
        <w:t xml:space="preserve">. </w:t>
      </w:r>
      <w:r w:rsidR="002C7023">
        <w:t>When</w:t>
      </w:r>
      <w:r w:rsidR="00CC3A80">
        <w:t xml:space="preserve"> </w:t>
      </w:r>
      <w:r w:rsidR="002C7023">
        <w:t>shown on the plans or directed by the Engineer</w:t>
      </w:r>
      <w:r>
        <w:t xml:space="preserve">, schedule and attend a railroad </w:t>
      </w:r>
      <w:r w:rsidR="0041150E">
        <w:t>coordination</w:t>
      </w:r>
      <w:r>
        <w:t xml:space="preserve"> meeting with the Engineer before beginning work</w:t>
      </w:r>
      <w:r w:rsidR="005414F6">
        <w:t xml:space="preserve"> or as agreed</w:t>
      </w:r>
      <w:r w:rsidR="00452932">
        <w:t xml:space="preserve"> </w:t>
      </w:r>
      <w:r w:rsidR="00CC3A80">
        <w:t xml:space="preserve">upon </w:t>
      </w:r>
      <w:r w:rsidR="00452932">
        <w:t xml:space="preserve">(may be a part of the preconstruction conference </w:t>
      </w:r>
      <w:r w:rsidR="00C31F85">
        <w:t xml:space="preserve">described </w:t>
      </w:r>
      <w:r w:rsidR="00452932">
        <w:t>in</w:t>
      </w:r>
      <w:r w:rsidR="00CC3A80">
        <w:t xml:space="preserve"> </w:t>
      </w:r>
      <w:r w:rsidR="00452932">
        <w:t>Article 4</w:t>
      </w:r>
      <w:r w:rsidR="1FCC3091">
        <w:t>L</w:t>
      </w:r>
      <w:r w:rsidR="00452932">
        <w:t>.2., “Preconstruction Conference”).</w:t>
      </w:r>
      <w:r w:rsidR="005414F6">
        <w:t xml:space="preserve"> Prepare a list of attendees and invite personnel</w:t>
      </w:r>
      <w:r w:rsidR="00B23D1D">
        <w:t>,</w:t>
      </w:r>
      <w:r w:rsidR="005414F6">
        <w:t xml:space="preserve"> includ</w:t>
      </w:r>
      <w:r w:rsidR="00B23D1D">
        <w:t>ing,</w:t>
      </w:r>
      <w:r w:rsidR="005414F6">
        <w:t xml:space="preserve"> but not limited to </w:t>
      </w:r>
      <w:r w:rsidR="0006799B">
        <w:t>Owner</w:t>
      </w:r>
      <w:r w:rsidR="005414F6">
        <w:t>, Contractor, subcontractor, and railroad representatives.</w:t>
      </w:r>
    </w:p>
    <w:p w14:paraId="318545F2" w14:textId="77777777" w:rsidR="005414F6" w:rsidRPr="005414F6" w:rsidRDefault="00BC45C8">
      <w:pPr>
        <w:pStyle w:val="NoSpacing"/>
      </w:pPr>
      <w:r>
        <w:t xml:space="preserve">Provide the </w:t>
      </w:r>
      <w:r w:rsidR="005414F6" w:rsidRPr="005414F6">
        <w:t>invit</w:t>
      </w:r>
      <w:r w:rsidR="00B23D1D">
        <w:t xml:space="preserve">ation </w:t>
      </w:r>
      <w:r>
        <w:t xml:space="preserve">to the </w:t>
      </w:r>
      <w:r w:rsidR="005414F6" w:rsidRPr="005414F6">
        <w:t>railroad representatives a</w:t>
      </w:r>
      <w:r w:rsidR="00DE1BAB">
        <w:t>t</w:t>
      </w:r>
      <w:r w:rsidR="005414F6" w:rsidRPr="005414F6">
        <w:t xml:space="preserve"> least 21 calendar days before the railroad coordination meeting.</w:t>
      </w:r>
    </w:p>
    <w:p w14:paraId="60D92084" w14:textId="77777777" w:rsidR="00816877" w:rsidRPr="0097681D" w:rsidRDefault="00816877" w:rsidP="005351C7">
      <w:pPr>
        <w:pStyle w:val="Heading2"/>
        <w:numPr>
          <w:ilvl w:val="1"/>
          <w:numId w:val="38"/>
        </w:numPr>
        <w:tabs>
          <w:tab w:val="clear" w:pos="1800"/>
          <w:tab w:val="num" w:pos="1440"/>
        </w:tabs>
        <w:ind w:left="1440"/>
      </w:pPr>
      <w:r w:rsidRPr="0097681D">
        <w:rPr>
          <w:b/>
        </w:rPr>
        <w:t>Project</w:t>
      </w:r>
      <w:r w:rsidR="008F3858">
        <w:rPr>
          <w:b/>
        </w:rPr>
        <w:t>-</w:t>
      </w:r>
      <w:r w:rsidRPr="0097681D">
        <w:rPr>
          <w:b/>
        </w:rPr>
        <w:t>Specific Information</w:t>
      </w:r>
      <w:r w:rsidRPr="0097681D">
        <w:t xml:space="preserve">. Refer to </w:t>
      </w:r>
      <w:r w:rsidR="008F3858">
        <w:t>project-specific</w:t>
      </w:r>
      <w:r w:rsidRPr="0097681D">
        <w:t xml:space="preserve"> plan sheet</w:t>
      </w:r>
      <w:r w:rsidR="008F3858">
        <w:t>s</w:t>
      </w:r>
      <w:r w:rsidRPr="0097681D">
        <w:t xml:space="preserve"> </w:t>
      </w:r>
      <w:r w:rsidR="008F3858">
        <w:t>in</w:t>
      </w:r>
      <w:r w:rsidRPr="0097681D">
        <w:t xml:space="preserve"> the </w:t>
      </w:r>
      <w:r w:rsidR="008F3858">
        <w:t>Contract</w:t>
      </w:r>
      <w:r w:rsidRPr="0097681D">
        <w:t xml:space="preserve"> for specific information concerning</w:t>
      </w:r>
      <w:r w:rsidR="00132A53" w:rsidRPr="0097681D">
        <w:t xml:space="preserve"> </w:t>
      </w:r>
      <w:r w:rsidRPr="0097681D">
        <w:t xml:space="preserve">the work to be completed by the Contractor and the railroad within railroad right of way; railroad right of way locations impacted by construction; percentage of </w:t>
      </w:r>
      <w:r w:rsidR="00132A53">
        <w:t>C</w:t>
      </w:r>
      <w:r w:rsidRPr="0097681D">
        <w:t>ontract work at each location; train movements at each location; and requirements for railroad insurance, flagging, and Right of Entry (ROE) Agreements.</w:t>
      </w:r>
    </w:p>
    <w:p w14:paraId="04C14C5C" w14:textId="1B292106" w:rsidR="00816877" w:rsidRPr="0097681D" w:rsidRDefault="00816877" w:rsidP="005351C7">
      <w:pPr>
        <w:pStyle w:val="Heading2"/>
        <w:numPr>
          <w:ilvl w:val="1"/>
          <w:numId w:val="38"/>
        </w:numPr>
        <w:tabs>
          <w:tab w:val="clear" w:pos="1800"/>
          <w:tab w:val="num" w:pos="1440"/>
        </w:tabs>
        <w:ind w:left="1440"/>
      </w:pPr>
      <w:r w:rsidRPr="31075199">
        <w:rPr>
          <w:b/>
          <w:bCs/>
        </w:rPr>
        <w:t xml:space="preserve">Right of Entry Agreement </w:t>
      </w:r>
      <w:r w:rsidR="00253A2F" w:rsidRPr="31075199">
        <w:rPr>
          <w:b/>
          <w:bCs/>
        </w:rPr>
        <w:t xml:space="preserve">by the </w:t>
      </w:r>
      <w:r w:rsidR="1003AB63" w:rsidRPr="31075199">
        <w:rPr>
          <w:b/>
          <w:bCs/>
        </w:rPr>
        <w:t>Owner</w:t>
      </w:r>
      <w:r>
        <w:t xml:space="preserve">. </w:t>
      </w:r>
      <w:r w:rsidR="00253A2F">
        <w:t>When</w:t>
      </w:r>
      <w:r w:rsidR="00132A53">
        <w:t xml:space="preserve"> </w:t>
      </w:r>
      <w:r w:rsidR="00253A2F">
        <w:t>shown on the plans, t</w:t>
      </w:r>
      <w:r>
        <w:t>he process for obtaining</w:t>
      </w:r>
      <w:r w:rsidR="00B25123">
        <w:t xml:space="preserve"> a fully executed ROE Agreement</w:t>
      </w:r>
      <w:r>
        <w:t xml:space="preserve"> </w:t>
      </w:r>
      <w:r w:rsidR="00253A2F">
        <w:t xml:space="preserve">is </w:t>
      </w:r>
      <w:r>
        <w:t>as follows</w:t>
      </w:r>
      <w:r w:rsidR="00132A53">
        <w:t>.</w:t>
      </w:r>
    </w:p>
    <w:p w14:paraId="069B2830" w14:textId="3AAEC7BE" w:rsidR="00816877" w:rsidRPr="0097681D" w:rsidRDefault="00816877" w:rsidP="005351C7">
      <w:pPr>
        <w:pStyle w:val="ListBullet"/>
        <w:numPr>
          <w:ilvl w:val="0"/>
          <w:numId w:val="40"/>
        </w:numPr>
        <w:ind w:left="1800"/>
      </w:pPr>
      <w:r w:rsidRPr="0097681D">
        <w:t xml:space="preserve">The </w:t>
      </w:r>
      <w:r w:rsidR="003443F7">
        <w:t>Owner</w:t>
      </w:r>
      <w:r w:rsidR="003443F7" w:rsidRPr="0097681D">
        <w:t xml:space="preserve"> </w:t>
      </w:r>
      <w:r w:rsidRPr="0097681D">
        <w:t>will send the unexecuted ROE Agreement to the Contractor with the unexecuted</w:t>
      </w:r>
      <w:r w:rsidR="00455392">
        <w:t xml:space="preserve"> </w:t>
      </w:r>
      <w:r w:rsidR="002D62B9">
        <w:t>C</w:t>
      </w:r>
      <w:r w:rsidR="002D62B9" w:rsidRPr="0097681D">
        <w:t>ontract</w:t>
      </w:r>
      <w:r w:rsidRPr="0097681D">
        <w:t>.</w:t>
      </w:r>
    </w:p>
    <w:p w14:paraId="096166D9" w14:textId="261EB3BF" w:rsidR="00816877" w:rsidRPr="0097681D" w:rsidRDefault="00816877" w:rsidP="005351C7">
      <w:pPr>
        <w:pStyle w:val="ListBullet"/>
        <w:numPr>
          <w:ilvl w:val="0"/>
          <w:numId w:val="40"/>
        </w:numPr>
        <w:ind w:left="1800"/>
      </w:pPr>
      <w:r w:rsidRPr="0097681D">
        <w:t xml:space="preserve">Partially execute the ROE Agreement and return it to the </w:t>
      </w:r>
      <w:r w:rsidR="007D3984">
        <w:t>Owner</w:t>
      </w:r>
      <w:r w:rsidR="007D3984" w:rsidRPr="0097681D">
        <w:t xml:space="preserve"> </w:t>
      </w:r>
      <w:r w:rsidRPr="0097681D">
        <w:t xml:space="preserve">with the </w:t>
      </w:r>
      <w:r w:rsidR="00441B0A">
        <w:t xml:space="preserve">partially executed Contract and </w:t>
      </w:r>
      <w:r w:rsidRPr="0097681D">
        <w:t>required insurance.</w:t>
      </w:r>
    </w:p>
    <w:p w14:paraId="78B34927" w14:textId="446812B4" w:rsidR="00816877" w:rsidRPr="0097681D" w:rsidRDefault="00816877" w:rsidP="005351C7">
      <w:pPr>
        <w:pStyle w:val="ListBullet"/>
        <w:numPr>
          <w:ilvl w:val="0"/>
          <w:numId w:val="40"/>
        </w:numPr>
        <w:ind w:left="1800"/>
      </w:pPr>
      <w:r w:rsidRPr="0097681D">
        <w:t xml:space="preserve">The </w:t>
      </w:r>
      <w:r w:rsidR="003443F7">
        <w:t>Owner</w:t>
      </w:r>
      <w:r w:rsidR="003443F7" w:rsidRPr="0097681D">
        <w:t xml:space="preserve"> </w:t>
      </w:r>
      <w:r w:rsidRPr="0097681D">
        <w:t>will coordinate with the railroad company regarding the further execution of the ROE Agreement and associated</w:t>
      </w:r>
      <w:r w:rsidR="00132A53" w:rsidRPr="0097681D">
        <w:t xml:space="preserve"> </w:t>
      </w:r>
      <w:r w:rsidRPr="0097681D">
        <w:t xml:space="preserve">fees. The </w:t>
      </w:r>
      <w:r w:rsidR="003443F7">
        <w:t>Owner</w:t>
      </w:r>
      <w:r w:rsidR="003443F7" w:rsidRPr="0097681D">
        <w:t xml:space="preserve"> </w:t>
      </w:r>
      <w:r w:rsidRPr="0097681D">
        <w:t>will pay any ROE Agreement fees directly to the railroad company.</w:t>
      </w:r>
    </w:p>
    <w:p w14:paraId="110A5176" w14:textId="7217EB2C" w:rsidR="00816877" w:rsidRDefault="00816877" w:rsidP="005351C7">
      <w:pPr>
        <w:pStyle w:val="ListBullet"/>
        <w:numPr>
          <w:ilvl w:val="0"/>
          <w:numId w:val="40"/>
        </w:numPr>
        <w:ind w:left="1800"/>
      </w:pPr>
      <w:r w:rsidRPr="0097681D">
        <w:t xml:space="preserve">Once the </w:t>
      </w:r>
      <w:r w:rsidR="003443F7">
        <w:t>Owner</w:t>
      </w:r>
      <w:r w:rsidR="003443F7" w:rsidRPr="0097681D">
        <w:t xml:space="preserve"> </w:t>
      </w:r>
      <w:r w:rsidRPr="0097681D">
        <w:t>has received the fully</w:t>
      </w:r>
      <w:r w:rsidR="00132A53">
        <w:t xml:space="preserve"> </w:t>
      </w:r>
      <w:r w:rsidRPr="0097681D">
        <w:t xml:space="preserve">executed ROE Agreement from the railroad company, the </w:t>
      </w:r>
      <w:r w:rsidR="003443F7">
        <w:t>Owner</w:t>
      </w:r>
      <w:r w:rsidR="003443F7" w:rsidRPr="0097681D">
        <w:t xml:space="preserve"> </w:t>
      </w:r>
      <w:r w:rsidRPr="0097681D">
        <w:t>will forward the fully</w:t>
      </w:r>
      <w:r w:rsidR="00132A53">
        <w:t xml:space="preserve"> </w:t>
      </w:r>
      <w:r w:rsidRPr="0097681D">
        <w:t>executed ROE Agreement to the Contractor.</w:t>
      </w:r>
    </w:p>
    <w:p w14:paraId="53E3CBBF" w14:textId="77777777" w:rsidR="00441B0A" w:rsidRDefault="00D87DAD" w:rsidP="00D5343F">
      <w:pPr>
        <w:pStyle w:val="NoSpacing"/>
        <w:ind w:hanging="1440"/>
      </w:pPr>
      <w:r>
        <w:t>8.4.</w:t>
      </w:r>
      <w:r w:rsidR="0029730F">
        <w:tab/>
      </w:r>
      <w:r w:rsidR="0029730F" w:rsidRPr="0029730F">
        <w:rPr>
          <w:b/>
        </w:rPr>
        <w:t>Right of Entry Agreement</w:t>
      </w:r>
      <w:r w:rsidR="00253A2F">
        <w:rPr>
          <w:b/>
        </w:rPr>
        <w:t xml:space="preserve"> by the Contractor</w:t>
      </w:r>
      <w:r w:rsidR="0029730F" w:rsidRPr="005351C7">
        <w:rPr>
          <w:bCs/>
        </w:rPr>
        <w:t>.</w:t>
      </w:r>
      <w:r w:rsidR="0029730F">
        <w:t xml:space="preserve"> When</w:t>
      </w:r>
      <w:r w:rsidR="00132A53">
        <w:t xml:space="preserve"> </w:t>
      </w:r>
      <w:r w:rsidR="0029730F">
        <w:t xml:space="preserve">shown on the plans, </w:t>
      </w:r>
      <w:r w:rsidR="00253A2F">
        <w:t xml:space="preserve">contact the railroad </w:t>
      </w:r>
      <w:r w:rsidR="00441B0A">
        <w:t xml:space="preserve">company to obtain </w:t>
      </w:r>
      <w:r w:rsidR="00253A2F">
        <w:t xml:space="preserve">the ROE Agreement </w:t>
      </w:r>
      <w:r w:rsidR="00441B0A">
        <w:t>before beginning work on the Contract</w:t>
      </w:r>
      <w:r w:rsidR="00253A2F">
        <w:t>.</w:t>
      </w:r>
    </w:p>
    <w:p w14:paraId="650C3AD9" w14:textId="0EB6588A" w:rsidR="00441B0A" w:rsidRDefault="00441B0A" w:rsidP="00441B0A">
      <w:pPr>
        <w:pStyle w:val="NoSpacing"/>
      </w:pPr>
      <w:r>
        <w:t xml:space="preserve">Provide the required insurance to the </w:t>
      </w:r>
      <w:r w:rsidR="005F3874">
        <w:t xml:space="preserve">Owner </w:t>
      </w:r>
      <w:r>
        <w:t xml:space="preserve">before beginning work on the Contract. </w:t>
      </w:r>
    </w:p>
    <w:p w14:paraId="213A7638" w14:textId="2C44DA73" w:rsidR="00441B0A" w:rsidRPr="0097681D" w:rsidRDefault="00441B0A" w:rsidP="00441B0A">
      <w:pPr>
        <w:pStyle w:val="NoSpacing"/>
      </w:pPr>
      <w:r>
        <w:t>Execute the ROE Agreement and pay any associated</w:t>
      </w:r>
      <w:r w:rsidR="00132A53">
        <w:t xml:space="preserve"> </w:t>
      </w:r>
      <w:r>
        <w:t>fees to the railroad company. Provide a copy of the fully</w:t>
      </w:r>
      <w:r w:rsidR="00417B79">
        <w:t xml:space="preserve"> </w:t>
      </w:r>
      <w:r w:rsidR="0041150E">
        <w:t>executed</w:t>
      </w:r>
      <w:r>
        <w:t xml:space="preserve"> ROE Agreement to the </w:t>
      </w:r>
      <w:r w:rsidR="005F3874">
        <w:t>Owner</w:t>
      </w:r>
      <w:r>
        <w:t>.</w:t>
      </w:r>
    </w:p>
    <w:p w14:paraId="5AD5FE96" w14:textId="77777777" w:rsidR="00816877" w:rsidRPr="0097681D" w:rsidRDefault="00816877" w:rsidP="005351C7">
      <w:pPr>
        <w:pStyle w:val="Heading1"/>
        <w:numPr>
          <w:ilvl w:val="0"/>
          <w:numId w:val="36"/>
        </w:numPr>
      </w:pPr>
      <w:commentRangeStart w:id="8"/>
      <w:r w:rsidRPr="0097681D">
        <w:t>Construction Surveying</w:t>
      </w:r>
      <w:commentRangeEnd w:id="8"/>
      <w:r w:rsidR="00824493">
        <w:rPr>
          <w:rStyle w:val="CommentReference"/>
          <w:rFonts w:ascii="Times New Roman" w:hAnsi="Times New Roman"/>
          <w:b w:val="0"/>
          <w:caps w:val="0"/>
          <w:kern w:val="0"/>
        </w:rPr>
        <w:commentReference w:id="8"/>
      </w:r>
    </w:p>
    <w:p w14:paraId="5E949BD4" w14:textId="29ED6B9F" w:rsidR="00816877" w:rsidRPr="0097681D" w:rsidRDefault="00816877" w:rsidP="00816877">
      <w:pPr>
        <w:pStyle w:val="NoSpacing"/>
      </w:pPr>
      <w:r w:rsidRPr="0097681D">
        <w:t>Use Method </w:t>
      </w:r>
      <w:r w:rsidR="00253A2F">
        <w:t>C</w:t>
      </w:r>
      <w:r w:rsidR="00253A2F" w:rsidRPr="0097681D">
        <w:t xml:space="preserve"> </w:t>
      </w:r>
      <w:r w:rsidRPr="0097681D">
        <w:t>unless otherwise specified in the Contract. Upon request, the Engineer will allow the Contractor to copy available earthwork cross-sections, computer printouts or data files, and other information necessary to establish and control work. Preserve all control points, stakes, marks, and right of way markers. Assume cost and responsibility of replacing disturbed control points, stakes, marks, and right of way markers damaged by the Contractor’s or its subcontractor</w:t>
      </w:r>
      <w:r w:rsidR="006A0B15">
        <w:t>’s</w:t>
      </w:r>
      <w:r w:rsidRPr="0097681D">
        <w:t xml:space="preserve"> operations. If the </w:t>
      </w:r>
      <w:r w:rsidR="005F3874">
        <w:t>Owner</w:t>
      </w:r>
      <w:r w:rsidR="005F3874" w:rsidRPr="0097681D">
        <w:t xml:space="preserve"> </w:t>
      </w:r>
      <w:r w:rsidRPr="0097681D">
        <w:t xml:space="preserve">repairs disturbed control points, stakes, marks, or right of way markers, the cost of repair may be deducted from money due or to become </w:t>
      </w:r>
      <w:r w:rsidRPr="0097681D">
        <w:lastRenderedPageBreak/>
        <w:t>due to the Contractor. Replace right of way markers under the direction of a</w:t>
      </w:r>
      <w:r w:rsidR="006A0B15">
        <w:t>n</w:t>
      </w:r>
      <w:r w:rsidRPr="0097681D">
        <w:t xml:space="preserve"> RPLS. This work </w:t>
      </w:r>
      <w:r w:rsidR="00232455">
        <w:t>performed under</w:t>
      </w:r>
      <w:r w:rsidR="006A0B15">
        <w:t xml:space="preserve"> </w:t>
      </w:r>
      <w:r w:rsidR="00232455">
        <w:t xml:space="preserve">this Article </w:t>
      </w:r>
      <w:r w:rsidRPr="0097681D">
        <w:t xml:space="preserve">will </w:t>
      </w:r>
      <w:r w:rsidR="00391505">
        <w:t xml:space="preserve">not be measured or paid for </w:t>
      </w:r>
      <w:proofErr w:type="gramStart"/>
      <w:r w:rsidR="00391505">
        <w:t>directly</w:t>
      </w:r>
      <w:r w:rsidR="006A0B15">
        <w:t>,</w:t>
      </w:r>
      <w:r w:rsidR="00391505">
        <w:t xml:space="preserve"> but</w:t>
      </w:r>
      <w:proofErr w:type="gramEnd"/>
      <w:r w:rsidR="00391505">
        <w:t xml:space="preserve"> will </w:t>
      </w:r>
      <w:r w:rsidRPr="0097681D">
        <w:t>be subsidiary to pertinent Items.</w:t>
      </w:r>
    </w:p>
    <w:p w14:paraId="062AFDF8" w14:textId="77777777" w:rsidR="00816877" w:rsidRPr="0097681D" w:rsidRDefault="00816877" w:rsidP="00773F8E">
      <w:pPr>
        <w:pStyle w:val="NoSpacing"/>
      </w:pPr>
      <w:r w:rsidRPr="0097681D">
        <w:t>The Engineer reserves the right to make measurements and surveys to determine the accuracy of the work and determine pay quantities. The Engineer’s measurements and surveys do not relieve the Contractor’s responsibility for accuracy of work. Allow the Engineer adequate time to verify the surveying.</w:t>
      </w:r>
    </w:p>
    <w:p w14:paraId="3A5DC06D" w14:textId="77777777" w:rsidR="00253A2F" w:rsidRDefault="00816877" w:rsidP="005351C7">
      <w:pPr>
        <w:pStyle w:val="Heading2"/>
        <w:numPr>
          <w:ilvl w:val="1"/>
          <w:numId w:val="38"/>
        </w:numPr>
        <w:tabs>
          <w:tab w:val="clear" w:pos="1800"/>
          <w:tab w:val="num" w:pos="1440"/>
        </w:tabs>
        <w:ind w:left="1440"/>
      </w:pPr>
      <w:r w:rsidRPr="0097681D">
        <w:rPr>
          <w:b/>
        </w:rPr>
        <w:t>Method A</w:t>
      </w:r>
      <w:r w:rsidRPr="0097681D">
        <w:t>. The Engineer will set control points for establishing lines, slopes, grades, and centerlines and for providing both vertical and horizontal control.</w:t>
      </w:r>
    </w:p>
    <w:p w14:paraId="39ABEB51" w14:textId="77777777" w:rsidR="00816877" w:rsidRPr="0097681D" w:rsidRDefault="00816877" w:rsidP="00773F8E">
      <w:pPr>
        <w:pStyle w:val="NoSpacing"/>
      </w:pPr>
      <w:r w:rsidRPr="0097681D">
        <w:t>At minimum, provide a controlling pair of monument points at both the beginning and end of construction project for projects less than 2 mi</w:t>
      </w:r>
      <w:r w:rsidR="009C6A7B">
        <w:t>.</w:t>
      </w:r>
      <w:r w:rsidRPr="0097681D">
        <w:t xml:space="preserve"> in length. For projects greater than 2 mi</w:t>
      </w:r>
      <w:r w:rsidR="009C6A7B">
        <w:t>.</w:t>
      </w:r>
      <w:r w:rsidRPr="0097681D">
        <w:t xml:space="preserve"> in length, monuments will</w:t>
      </w:r>
      <w:r w:rsidR="00336268" w:rsidRPr="0097681D">
        <w:t xml:space="preserve"> </w:t>
      </w:r>
      <w:r w:rsidRPr="0097681D">
        <w:t>be set in pairs</w:t>
      </w:r>
      <w:r w:rsidR="003847CE">
        <w:t> </w:t>
      </w:r>
      <w:r w:rsidR="00336268">
        <w:t xml:space="preserve">at </w:t>
      </w:r>
      <w:r w:rsidRPr="0097681D">
        <w:t>a minimum of 2 mi</w:t>
      </w:r>
      <w:r w:rsidR="009C6A7B">
        <w:t>.</w:t>
      </w:r>
      <w:r w:rsidRPr="0097681D">
        <w:t xml:space="preserve"> based on the overall length of the project. Use these control points as reference to perform the work.</w:t>
      </w:r>
    </w:p>
    <w:p w14:paraId="136F547A" w14:textId="77777777" w:rsidR="00816877" w:rsidRPr="0097681D" w:rsidRDefault="00816877" w:rsidP="00816877">
      <w:pPr>
        <w:pStyle w:val="NoSpacing"/>
      </w:pPr>
      <w:r w:rsidRPr="0097681D">
        <w:t xml:space="preserve">Furnish materials, equipment, and qualified workforce necessary for the construction survey work. </w:t>
      </w:r>
      <w:bookmarkStart w:id="9" w:name="_Hlk58943232"/>
      <w:r w:rsidRPr="0097681D">
        <w:t>Place construction points, stakes, and marks at intervals sufficient to control work to established tolerances. Place construction stakes at intervals of no more than 100 ft., or as directed. Place stakes and marks so as not to interfere with normal maintenance operations.</w:t>
      </w:r>
      <w:bookmarkEnd w:id="9"/>
    </w:p>
    <w:p w14:paraId="31087BD3" w14:textId="77777777" w:rsidR="00816877" w:rsidRPr="0097681D" w:rsidRDefault="00816877" w:rsidP="005351C7">
      <w:pPr>
        <w:pStyle w:val="Heading2"/>
        <w:numPr>
          <w:ilvl w:val="1"/>
          <w:numId w:val="38"/>
        </w:numPr>
        <w:tabs>
          <w:tab w:val="clear" w:pos="1800"/>
          <w:tab w:val="num" w:pos="1440"/>
        </w:tabs>
        <w:ind w:left="1440"/>
      </w:pPr>
      <w:r w:rsidRPr="0097681D">
        <w:rPr>
          <w:b/>
        </w:rPr>
        <w:t>Method B</w:t>
      </w:r>
      <w:r w:rsidRPr="0097681D">
        <w:t xml:space="preserve">. The Engineer will set adequate control points, stakes, </w:t>
      </w:r>
      <w:r w:rsidR="00E241F1">
        <w:t xml:space="preserve">stationing, </w:t>
      </w:r>
      <w:r w:rsidRPr="0097681D">
        <w:t>and marks to establish lines, slopes, grades, and centerlines. Furnish additional work, stakes, materials, and templates necessary for marking and maintaining points and lines.</w:t>
      </w:r>
    </w:p>
    <w:p w14:paraId="2D832DA3" w14:textId="77777777" w:rsidR="00816877" w:rsidRPr="0097681D" w:rsidRDefault="00816877" w:rsidP="005351C7">
      <w:pPr>
        <w:pStyle w:val="Heading2"/>
        <w:numPr>
          <w:ilvl w:val="1"/>
          <w:numId w:val="38"/>
        </w:numPr>
        <w:tabs>
          <w:tab w:val="clear" w:pos="1800"/>
          <w:tab w:val="num" w:pos="1440"/>
        </w:tabs>
        <w:ind w:left="1440"/>
      </w:pPr>
      <w:r w:rsidRPr="0097681D">
        <w:rPr>
          <w:b/>
        </w:rPr>
        <w:t>Method C</w:t>
      </w:r>
      <w:r w:rsidRPr="0097681D">
        <w:t>. Set adequate control points, stakes</w:t>
      </w:r>
      <w:r w:rsidR="001B4F29">
        <w:t xml:space="preserve">, </w:t>
      </w:r>
      <w:r w:rsidRPr="0097681D">
        <w:t>and marks to establish lines, slopes, grades, and centerlines.</w:t>
      </w:r>
      <w:r w:rsidR="001B4F29" w:rsidRPr="001B4F29">
        <w:t xml:space="preserve"> </w:t>
      </w:r>
      <w:r w:rsidR="001B4F29" w:rsidRPr="0097681D">
        <w:t>Place construction points, stakes, and marks at intervals sufficient to control work to established tolerances. Place construction stakes at intervals of no more than 100 ft., or as directed. Place stakes and marks so as not to interfere with normal maintenance operations.</w:t>
      </w:r>
    </w:p>
    <w:p w14:paraId="1C7A93D8" w14:textId="77777777" w:rsidR="00816877" w:rsidRPr="0097681D" w:rsidRDefault="00816877" w:rsidP="005351C7">
      <w:pPr>
        <w:pStyle w:val="Heading1"/>
        <w:numPr>
          <w:ilvl w:val="0"/>
          <w:numId w:val="36"/>
        </w:numPr>
        <w:rPr>
          <w:i/>
        </w:rPr>
      </w:pPr>
      <w:r w:rsidRPr="0097681D">
        <w:t>Inspection</w:t>
      </w:r>
    </w:p>
    <w:p w14:paraId="25867FD7" w14:textId="77777777" w:rsidR="00816877" w:rsidRPr="0097681D" w:rsidRDefault="00816877" w:rsidP="00816877">
      <w:pPr>
        <w:pStyle w:val="NoSpacing"/>
      </w:pPr>
      <w:r w:rsidRPr="0097681D">
        <w:t xml:space="preserve">Inspectors are authorized representatives of the Engineer. Inspectors are authorized to examine all work performed and materials furnished, including preparation, fabrication, and material manufacture. Inspectors inform the Contractor of failures to meet Contract requirements. Inspectors may reject work or materials and may suspend work until any issues can be referred to and decided by the Engineer. </w:t>
      </w:r>
      <w:bookmarkStart w:id="10" w:name="_Hlk137203259"/>
      <w:r w:rsidR="00C214B2" w:rsidRPr="00336268">
        <w:t>The Engineer may authorize Inspectors to adjust the traffic control</w:t>
      </w:r>
      <w:bookmarkEnd w:id="10"/>
      <w:r w:rsidR="00C214B2" w:rsidRPr="00336268">
        <w:t xml:space="preserve">. </w:t>
      </w:r>
      <w:r w:rsidRPr="00336268">
        <w:t xml:space="preserve">Inspectors </w:t>
      </w:r>
      <w:r w:rsidRPr="0097681D">
        <w:t>cannot</w:t>
      </w:r>
      <w:r w:rsidR="00336268" w:rsidRPr="00336268">
        <w:t xml:space="preserve"> </w:t>
      </w:r>
      <w:r w:rsidRPr="00336268">
        <w:t>alter, add, or waive Contract provisions</w:t>
      </w:r>
      <w:r w:rsidRPr="0097681D">
        <w:t>, issue instructions contrary to the Contract, act as foremen</w:t>
      </w:r>
      <w:r w:rsidR="00336268" w:rsidRPr="0097681D">
        <w:t xml:space="preserve"> </w:t>
      </w:r>
      <w:r w:rsidRPr="0097681D">
        <w:t>for the Contractor, or interfere with the management of the work. Inspection or lack of inspection will not relieve the Contractor from obligation to provide materials or perform the work in accordance with the Contract.</w:t>
      </w:r>
    </w:p>
    <w:p w14:paraId="33E321B0" w14:textId="59719879" w:rsidR="00816877" w:rsidRPr="0097681D" w:rsidRDefault="00816877" w:rsidP="00773F8E">
      <w:pPr>
        <w:pStyle w:val="NoSpacing"/>
      </w:pPr>
      <w:r>
        <w:t>Provide safe access to all parts of the work and provide information and assistance to the Engineer to allow a complete and detailed inspection. Give the Engineer sufficient</w:t>
      </w:r>
      <w:r w:rsidR="00B2040C">
        <w:t xml:space="preserve"> </w:t>
      </w:r>
      <w:r>
        <w:t>notice to inspect the work. Work performed without suitable inspection, as determined by the Engineer, may be ordered removed and replaced at Contractor’s expense. Remove or uncover portions of finished work as directed. Once inspected, restore work to Contract requirements. If the uncovered work is acceptable, the costs to uncover, remove, and replace or make good the parts removed will be paid for in accordance with Article 4</w:t>
      </w:r>
      <w:r w:rsidR="5A6158AE">
        <w:t>L</w:t>
      </w:r>
      <w:r>
        <w:t>.4., “Changes in the Work.” If the work is unacceptable, assume all costs associated with repair or replacement, including the costs to uncover, remove, and replace or make good the parts removed.</w:t>
      </w:r>
    </w:p>
    <w:p w14:paraId="2B903AD3" w14:textId="77777777" w:rsidR="00816877" w:rsidRPr="0097681D" w:rsidRDefault="00816877" w:rsidP="00773F8E">
      <w:pPr>
        <w:pStyle w:val="NoSpacing"/>
      </w:pPr>
      <w:r w:rsidRPr="0097681D">
        <w:t>When a government entity, utility, railroad company, or other entity accepts or pays a portion of the Contract, that organization’s representatives may inspect the work but cannot</w:t>
      </w:r>
      <w:r w:rsidR="00B2040C" w:rsidRPr="0097681D">
        <w:t xml:space="preserve"> </w:t>
      </w:r>
      <w:r w:rsidRPr="0097681D">
        <w:t>direct the Contractor. The right of inspection does not make that entity a party to the Contract and does not interfere with the rights of the parties to the Contract.</w:t>
      </w:r>
    </w:p>
    <w:p w14:paraId="572D7AFB" w14:textId="77777777" w:rsidR="00816877" w:rsidRPr="0097681D" w:rsidRDefault="00816877" w:rsidP="005351C7">
      <w:pPr>
        <w:pStyle w:val="Heading1"/>
        <w:numPr>
          <w:ilvl w:val="0"/>
          <w:numId w:val="36"/>
        </w:numPr>
      </w:pPr>
      <w:r w:rsidRPr="0097681D">
        <w:lastRenderedPageBreak/>
        <w:t>Final Cleanup</w:t>
      </w:r>
    </w:p>
    <w:p w14:paraId="06D3D038" w14:textId="77777777" w:rsidR="00816877" w:rsidRPr="0097681D" w:rsidRDefault="00816877" w:rsidP="00816877">
      <w:pPr>
        <w:pStyle w:val="NoSpacing"/>
      </w:pPr>
      <w:r w:rsidRPr="0097681D">
        <w:t>Upon completion of the work, remove</w:t>
      </w:r>
      <w:r w:rsidR="00C04051">
        <w:t xml:space="preserve"> construction project</w:t>
      </w:r>
      <w:r w:rsidRPr="0097681D">
        <w:t xml:space="preserve"> litter, debris, objectionable material, temporary structures, excess materials, and equipment from the work locations. Clean and restore property damaged by the Contractor’s operations during the prosecution of the work. Leave the work locations in a neat and presentable condition. </w:t>
      </w:r>
    </w:p>
    <w:p w14:paraId="06E7B071" w14:textId="77777777" w:rsidR="00816877" w:rsidRDefault="00816877" w:rsidP="00773F8E">
      <w:pPr>
        <w:pStyle w:val="NoSpacing"/>
      </w:pPr>
      <w:r w:rsidRPr="0097681D">
        <w:t>Remove from the right of way cofferdams, construction buildings, material and fabrication plants, temporary structures, excess materials, and debris resulting from construction. Where work is in a stream, remove debris to the ground line of the bed of the stream. Leave stream channels and rights of way in a neat and presentable condition. Clean structures to the flow line or the elevation of the outfall channel, whichever is higher. Dispose of all excess material in accordance with federal, state, and local regulations.</w:t>
      </w:r>
    </w:p>
    <w:p w14:paraId="01688618" w14:textId="77777777" w:rsidR="00DE1BAB" w:rsidRPr="0097681D" w:rsidRDefault="00B25123" w:rsidP="00773F8E">
      <w:pPr>
        <w:pStyle w:val="NoSpacing"/>
      </w:pPr>
      <w:r>
        <w:t>The</w:t>
      </w:r>
      <w:r w:rsidR="00DE1BAB" w:rsidRPr="0097681D">
        <w:t xml:space="preserve"> work </w:t>
      </w:r>
      <w:r w:rsidR="00DE1BAB">
        <w:t>performed under</w:t>
      </w:r>
      <w:r w:rsidR="00851C2A">
        <w:t xml:space="preserve"> </w:t>
      </w:r>
      <w:r w:rsidR="00DE1BAB">
        <w:t xml:space="preserve">this Article </w:t>
      </w:r>
      <w:r w:rsidR="00DE1BAB" w:rsidRPr="0097681D">
        <w:t xml:space="preserve">will not be paid for </w:t>
      </w:r>
      <w:proofErr w:type="gramStart"/>
      <w:r w:rsidR="00DE1BAB" w:rsidRPr="0097681D">
        <w:t>directly</w:t>
      </w:r>
      <w:r w:rsidR="00851C2A">
        <w:t>,</w:t>
      </w:r>
      <w:r w:rsidR="00DE1BAB" w:rsidRPr="0097681D">
        <w:t xml:space="preserve"> but</w:t>
      </w:r>
      <w:proofErr w:type="gramEnd"/>
      <w:r w:rsidR="00DE1BAB" w:rsidRPr="0097681D">
        <w:t xml:space="preserve"> will be subsidiary to Items of the Contract.</w:t>
      </w:r>
    </w:p>
    <w:p w14:paraId="21ECEC2F" w14:textId="77777777" w:rsidR="00816877" w:rsidRPr="0097681D" w:rsidRDefault="00816877" w:rsidP="005351C7">
      <w:pPr>
        <w:pStyle w:val="Heading1"/>
        <w:numPr>
          <w:ilvl w:val="0"/>
          <w:numId w:val="36"/>
        </w:numPr>
      </w:pPr>
      <w:r w:rsidRPr="0097681D">
        <w:t>Final Acceptance</w:t>
      </w:r>
    </w:p>
    <w:p w14:paraId="192D9A06" w14:textId="0E3915CE" w:rsidR="00816877" w:rsidRPr="0097681D" w:rsidRDefault="00816877" w:rsidP="005351C7">
      <w:pPr>
        <w:pStyle w:val="Heading2"/>
        <w:numPr>
          <w:ilvl w:val="1"/>
          <w:numId w:val="38"/>
        </w:numPr>
        <w:tabs>
          <w:tab w:val="clear" w:pos="1800"/>
          <w:tab w:val="num" w:pos="1440"/>
        </w:tabs>
        <w:ind w:left="1440"/>
      </w:pPr>
      <w:r w:rsidRPr="0097681D">
        <w:rPr>
          <w:b/>
        </w:rPr>
        <w:t>Routine Maintenance Contracts</w:t>
      </w:r>
      <w:r w:rsidRPr="0097681D">
        <w:t xml:space="preserve">. </w:t>
      </w:r>
      <w:r w:rsidR="007A3407">
        <w:t>Not applicable to Locally Let projects.</w:t>
      </w:r>
    </w:p>
    <w:p w14:paraId="057A9A15" w14:textId="77777777" w:rsidR="00816877" w:rsidRPr="0097681D" w:rsidRDefault="00816877" w:rsidP="005351C7">
      <w:pPr>
        <w:pStyle w:val="Heading2"/>
        <w:numPr>
          <w:ilvl w:val="1"/>
          <w:numId w:val="38"/>
        </w:numPr>
        <w:tabs>
          <w:tab w:val="clear" w:pos="1800"/>
          <w:tab w:val="num" w:pos="1440"/>
        </w:tabs>
        <w:ind w:left="1440"/>
      </w:pPr>
      <w:r w:rsidRPr="0097681D">
        <w:rPr>
          <w:b/>
        </w:rPr>
        <w:t>Construction Contracts</w:t>
      </w:r>
      <w:r w:rsidRPr="0097681D">
        <w:t>. Final acceptance is made when all work is complete and the Engineer, in writing, accepts all work for the work locations in the Contract. Final acceptance relieves the Contractor from further Contract responsibilities.</w:t>
      </w:r>
    </w:p>
    <w:p w14:paraId="4B75D4CF" w14:textId="446B1E38" w:rsidR="00816877" w:rsidRPr="0097681D" w:rsidRDefault="00816877" w:rsidP="005351C7">
      <w:pPr>
        <w:pStyle w:val="Heading3"/>
        <w:numPr>
          <w:ilvl w:val="2"/>
          <w:numId w:val="39"/>
        </w:numPr>
      </w:pPr>
      <w:r w:rsidRPr="523CE777">
        <w:rPr>
          <w:b/>
          <w:bCs/>
        </w:rPr>
        <w:t>Work Completed</w:t>
      </w:r>
      <w:r>
        <w:t>. Work completed must include work for vegetative establishment and maintenance, test and performance periods</w:t>
      </w:r>
      <w:r w:rsidR="00BC4ED0">
        <w:t>,</w:t>
      </w:r>
      <w:r>
        <w:t xml:space="preserve"> and work to meet the requirements of Article 5</w:t>
      </w:r>
      <w:r w:rsidR="51D6425F">
        <w:t>L</w:t>
      </w:r>
      <w:r>
        <w:t>.11., “Final Cleanup.”</w:t>
      </w:r>
    </w:p>
    <w:p w14:paraId="0271DBBD" w14:textId="77777777" w:rsidR="00816877" w:rsidRPr="0097681D" w:rsidRDefault="00816877" w:rsidP="005351C7">
      <w:pPr>
        <w:pStyle w:val="Heading3"/>
        <w:numPr>
          <w:ilvl w:val="2"/>
          <w:numId w:val="39"/>
        </w:numPr>
      </w:pPr>
      <w:r w:rsidRPr="0097681D">
        <w:rPr>
          <w:b/>
        </w:rPr>
        <w:t>Final Inspection</w:t>
      </w:r>
      <w:r w:rsidRPr="0097681D">
        <w:t>. After all work is complete, the Engineer in charge of the work will request a final inspection by the Engineer authorized to accept the work.</w:t>
      </w:r>
    </w:p>
    <w:p w14:paraId="650784E0" w14:textId="77777777" w:rsidR="00816877" w:rsidRPr="0097681D" w:rsidRDefault="00816877" w:rsidP="00816877">
      <w:pPr>
        <w:pStyle w:val="NoSpacing"/>
      </w:pPr>
      <w:r w:rsidRPr="0097681D">
        <w:t>The final inspection will be made as soon as possible and not later than 10 calendar days after the request. No working day charges will be made between the date of request and final inspection.</w:t>
      </w:r>
    </w:p>
    <w:p w14:paraId="6C816D73" w14:textId="77777777" w:rsidR="00816877" w:rsidRPr="0097681D" w:rsidRDefault="00816877" w:rsidP="00816877">
      <w:pPr>
        <w:pStyle w:val="NoSpacing"/>
      </w:pPr>
      <w:r w:rsidRPr="0097681D">
        <w:t>After the final inspection, if the work is satisfactory, the Engineer will notify the Contractor in writing of the final acceptance of the work. If the final inspection finds any work to be unsatisfactory, the Engineer will identify in writing all deficiencies in the work requiring correction. Correct the deficiencies identified. Working day charges will resume if these deficiencies are not corrected within 7 calendar days, unless otherwise authorized by the Engineer. Upon correction, the Engineer will inspect to verify that all deficiencies were corrected satisfactorily. The Engineer will provide written notice of the final acceptance.</w:t>
      </w:r>
    </w:p>
    <w:p w14:paraId="3C50D115" w14:textId="77777777" w:rsidR="00816877" w:rsidRPr="0097681D" w:rsidRDefault="00816877" w:rsidP="005351C7">
      <w:pPr>
        <w:pStyle w:val="Heading3"/>
        <w:numPr>
          <w:ilvl w:val="2"/>
          <w:numId w:val="39"/>
        </w:numPr>
      </w:pPr>
      <w:r w:rsidRPr="0097681D">
        <w:rPr>
          <w:b/>
        </w:rPr>
        <w:t>Final Measurement</w:t>
      </w:r>
      <w:r w:rsidRPr="0097681D">
        <w:t>. Final measurements and pay quantity adjustments may be made after final acceptance.</w:t>
      </w:r>
      <w:r w:rsidR="00455392">
        <w:t xml:space="preserve"> </w:t>
      </w:r>
      <w:r w:rsidR="00FE5974">
        <w:t xml:space="preserve">Final acceptance will not be held for final measurements </w:t>
      </w:r>
      <w:r w:rsidR="00DB7A61">
        <w:t>or</w:t>
      </w:r>
      <w:r w:rsidR="00FE5974">
        <w:t xml:space="preserve"> pay quantity adjustments.</w:t>
      </w:r>
    </w:p>
    <w:p w14:paraId="0371F9A9" w14:textId="77777777" w:rsidR="00816877" w:rsidRPr="0097681D" w:rsidRDefault="00816877" w:rsidP="005351C7">
      <w:pPr>
        <w:pStyle w:val="Heading3"/>
        <w:numPr>
          <w:ilvl w:val="2"/>
          <w:numId w:val="39"/>
        </w:numPr>
      </w:pPr>
      <w:r w:rsidRPr="0097681D">
        <w:rPr>
          <w:b/>
        </w:rPr>
        <w:t>Removal of Traffic Control Devices</w:t>
      </w:r>
      <w:r w:rsidRPr="0097681D">
        <w:t xml:space="preserve">. Remove </w:t>
      </w:r>
      <w:r w:rsidR="00FE5974">
        <w:t xml:space="preserve">any remaining </w:t>
      </w:r>
      <w:r w:rsidRPr="0097681D">
        <w:t>construction traffic control devices and advance warning signs upon final acceptance or as directed.</w:t>
      </w:r>
    </w:p>
    <w:p w14:paraId="46837281" w14:textId="0BCE9D1D" w:rsidR="00283F75" w:rsidRPr="0097681D" w:rsidRDefault="00816877" w:rsidP="005351C7">
      <w:pPr>
        <w:pStyle w:val="Heading2"/>
        <w:numPr>
          <w:ilvl w:val="1"/>
          <w:numId w:val="38"/>
        </w:numPr>
        <w:tabs>
          <w:tab w:val="clear" w:pos="1800"/>
          <w:tab w:val="num" w:pos="1440"/>
        </w:tabs>
        <w:ind w:left="1440"/>
      </w:pPr>
      <w:r w:rsidRPr="523CE777">
        <w:rPr>
          <w:b/>
          <w:bCs/>
        </w:rPr>
        <w:t>Multiple Work Order</w:t>
      </w:r>
      <w:r w:rsidR="009138BC" w:rsidRPr="523CE777">
        <w:rPr>
          <w:b/>
          <w:bCs/>
        </w:rPr>
        <w:t>s</w:t>
      </w:r>
      <w:r>
        <w:t xml:space="preserve">. </w:t>
      </w:r>
      <w:r w:rsidR="004A7DA6">
        <w:t>Not applicable to Locally Let projects.</w:t>
      </w:r>
    </w:p>
    <w:sectPr w:rsidR="00283F75" w:rsidRPr="0097681D" w:rsidSect="001C7C46">
      <w:headerReference w:type="default" r:id="rId16"/>
      <w:footerReference w:type="default" r:id="rId17"/>
      <w:pgSz w:w="12240" w:h="15840"/>
      <w:pgMar w:top="108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TxDOT" w:date="2024-02-28T13:51:00Z" w:initials="TX">
    <w:p w14:paraId="1166435E" w14:textId="77777777" w:rsidR="00824493" w:rsidRDefault="00824493" w:rsidP="001E6F94">
      <w:pPr>
        <w:pStyle w:val="CommentText"/>
      </w:pPr>
      <w:r>
        <w:rPr>
          <w:rStyle w:val="CommentReference"/>
        </w:rPr>
        <w:annotationRef/>
      </w:r>
      <w:r>
        <w:t>Allow the LG to remove or modify this sentence if Article 4L.3 is deemed Not Applicable.</w:t>
      </w:r>
    </w:p>
  </w:comment>
  <w:comment w:id="4" w:author="TxDOT" w:date="2024-02-28T13:51:00Z" w:initials="TX">
    <w:p w14:paraId="51AF870F" w14:textId="77777777" w:rsidR="00824493" w:rsidRDefault="00824493" w:rsidP="00CC5648">
      <w:pPr>
        <w:pStyle w:val="CommentText"/>
      </w:pPr>
      <w:r>
        <w:rPr>
          <w:rStyle w:val="CommentReference"/>
        </w:rPr>
        <w:annotationRef/>
      </w:r>
      <w:r>
        <w:t>Allow LG to modify.</w:t>
      </w:r>
    </w:p>
  </w:comment>
  <w:comment w:id="5" w:author="TxDOT" w:date="2024-02-28T13:51:00Z" w:initials="TX">
    <w:p w14:paraId="0FD21529" w14:textId="77777777" w:rsidR="00824493" w:rsidRDefault="00824493" w:rsidP="00505823">
      <w:pPr>
        <w:pStyle w:val="CommentText"/>
      </w:pPr>
      <w:r>
        <w:rPr>
          <w:rStyle w:val="CommentReference"/>
        </w:rPr>
        <w:annotationRef/>
      </w:r>
      <w:r>
        <w:t>Allow LG to modify.</w:t>
      </w:r>
    </w:p>
  </w:comment>
  <w:comment w:id="7" w:author="TxDOT" w:date="2024-02-28T13:52:00Z" w:initials="TX">
    <w:p w14:paraId="151FDEBD" w14:textId="77777777" w:rsidR="00824493" w:rsidRDefault="00824493" w:rsidP="00CD5B67">
      <w:pPr>
        <w:pStyle w:val="CommentText"/>
      </w:pPr>
      <w:r>
        <w:rPr>
          <w:rStyle w:val="CommentReference"/>
        </w:rPr>
        <w:annotationRef/>
      </w:r>
      <w:r>
        <w:t>Allow the LG to modify to comply with contract requirements if not using TxDOT bid items.</w:t>
      </w:r>
    </w:p>
  </w:comment>
  <w:comment w:id="6" w:author="TxDOT" w:date="2024-02-28T13:52:00Z" w:initials="TX">
    <w:p w14:paraId="7D70E6E7" w14:textId="3F26C21D" w:rsidR="00824493" w:rsidRDefault="00824493" w:rsidP="00BE1807">
      <w:pPr>
        <w:pStyle w:val="CommentText"/>
      </w:pPr>
      <w:r>
        <w:rPr>
          <w:rStyle w:val="CommentReference"/>
        </w:rPr>
        <w:annotationRef/>
      </w:r>
      <w:r>
        <w:t>Allow LG to modify.</w:t>
      </w:r>
    </w:p>
  </w:comment>
  <w:comment w:id="8" w:author="TxDOT" w:date="2024-02-28T13:52:00Z" w:initials="TX">
    <w:p w14:paraId="3C5AACC3" w14:textId="77777777" w:rsidR="00824493" w:rsidRDefault="00824493" w:rsidP="00E344B1">
      <w:pPr>
        <w:pStyle w:val="CommentText"/>
      </w:pPr>
      <w:r>
        <w:rPr>
          <w:rStyle w:val="CommentReference"/>
        </w:rPr>
        <w:annotationRef/>
      </w:r>
      <w:r>
        <w:t>Allow LG to modify.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166435E" w15:done="0"/>
  <w15:commentEx w15:paraId="51AF870F" w15:done="0"/>
  <w15:commentEx w15:paraId="0FD21529" w15:done="0"/>
  <w15:commentEx w15:paraId="151FDEBD" w15:done="0"/>
  <w15:commentEx w15:paraId="7D70E6E7" w15:done="0"/>
  <w15:commentEx w15:paraId="3C5AACC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89B8E1" w16cex:dateUtc="2024-02-28T19:51:00Z"/>
  <w16cex:commentExtensible w16cex:durableId="2989B8EB" w16cex:dateUtc="2024-02-28T19:51:00Z"/>
  <w16cex:commentExtensible w16cex:durableId="2989B8F8" w16cex:dateUtc="2024-02-28T19:51:00Z"/>
  <w16cex:commentExtensible w16cex:durableId="2989B90E" w16cex:dateUtc="2024-02-28T19:52:00Z"/>
  <w16cex:commentExtensible w16cex:durableId="2989B904" w16cex:dateUtc="2024-02-28T19:52:00Z"/>
  <w16cex:commentExtensible w16cex:durableId="2989B91D" w16cex:dateUtc="2024-02-28T19: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166435E" w16cid:durableId="2989B8E1"/>
  <w16cid:commentId w16cid:paraId="51AF870F" w16cid:durableId="2989B8EB"/>
  <w16cid:commentId w16cid:paraId="0FD21529" w16cid:durableId="2989B8F8"/>
  <w16cid:commentId w16cid:paraId="151FDEBD" w16cid:durableId="2989B90E"/>
  <w16cid:commentId w16cid:paraId="7D70E6E7" w16cid:durableId="2989B904"/>
  <w16cid:commentId w16cid:paraId="3C5AACC3" w16cid:durableId="2989B91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DA1DF9" w14:textId="77777777" w:rsidR="0091767D" w:rsidRDefault="0091767D" w:rsidP="004F4B74">
      <w:pPr>
        <w:spacing w:after="0" w:line="240" w:lineRule="auto"/>
      </w:pPr>
      <w:r>
        <w:separator/>
      </w:r>
    </w:p>
  </w:endnote>
  <w:endnote w:type="continuationSeparator" w:id="0">
    <w:p w14:paraId="141F3855" w14:textId="77777777" w:rsidR="0091767D" w:rsidRDefault="0091767D" w:rsidP="004F4B74">
      <w:pPr>
        <w:spacing w:after="0" w:line="240" w:lineRule="auto"/>
      </w:pPr>
      <w:r>
        <w:continuationSeparator/>
      </w:r>
    </w:p>
  </w:endnote>
  <w:endnote w:type="continuationNotice" w:id="1">
    <w:p w14:paraId="5EA750A1" w14:textId="77777777" w:rsidR="0091767D" w:rsidRDefault="0091767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ZappedChancellorSH">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IIDMFB+TimesNew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AC25B" w14:textId="77777777" w:rsidR="00617133" w:rsidRDefault="00DD527D">
    <w:pPr>
      <w:pStyle w:val="Footer"/>
      <w:jc w:val="center"/>
    </w:pPr>
    <w:r>
      <w:fldChar w:fldCharType="begin"/>
    </w:r>
    <w:r>
      <w:instrText xml:space="preserve"> PAGE   \* MERGEFORMAT </w:instrText>
    </w:r>
    <w:r>
      <w:fldChar w:fldCharType="separate"/>
    </w:r>
    <w:r w:rsidR="00EB7F18">
      <w:rPr>
        <w:noProof/>
      </w:rPr>
      <w:t>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A6F037" w14:textId="77777777" w:rsidR="0091767D" w:rsidRDefault="0091767D" w:rsidP="004F4B74">
      <w:pPr>
        <w:spacing w:after="0" w:line="240" w:lineRule="auto"/>
      </w:pPr>
      <w:r>
        <w:separator/>
      </w:r>
    </w:p>
  </w:footnote>
  <w:footnote w:type="continuationSeparator" w:id="0">
    <w:p w14:paraId="36EBEDA6" w14:textId="77777777" w:rsidR="0091767D" w:rsidRDefault="0091767D" w:rsidP="004F4B74">
      <w:pPr>
        <w:spacing w:after="0" w:line="240" w:lineRule="auto"/>
      </w:pPr>
      <w:r>
        <w:continuationSeparator/>
      </w:r>
    </w:p>
  </w:footnote>
  <w:footnote w:type="continuationNotice" w:id="1">
    <w:p w14:paraId="2DC1F058" w14:textId="77777777" w:rsidR="0091767D" w:rsidRDefault="0091767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EEEBB" w14:textId="5BD0A025" w:rsidR="00A04B30" w:rsidRDefault="00BA33E4" w:rsidP="00EE6B00">
    <w:pPr>
      <w:pStyle w:val="Header"/>
      <w:jc w:val="left"/>
    </w:pPr>
    <w:r>
      <w:t>2024 Specifications</w:t>
    </w:r>
    <w:r>
      <w:tab/>
    </w:r>
    <w:r>
      <w:tab/>
      <w:t>5</w:t>
    </w:r>
    <w:r w:rsidR="006F4F92">
      <w:t>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FFFFFF"/>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singleLevel"/>
    <w:tmpl w:val="FFFFFFFF"/>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FFFFFFFF"/>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FFFFFFFF"/>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FFFFFFFF"/>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FFFFFFF"/>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FFFFFFF"/>
    <w:lvl w:ilvl="0">
      <w:start w:val="1"/>
      <w:numFmt w:val="bullet"/>
      <w:pStyle w:val="Heading1"/>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FFFFFFF"/>
    <w:lvl w:ilvl="0">
      <w:start w:val="1"/>
      <w:numFmt w:val="bullet"/>
      <w:pStyle w:val="Heading8"/>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FFFFFFF"/>
    <w:lvl w:ilvl="0">
      <w:start w:val="1"/>
      <w:numFmt w:val="decimal"/>
      <w:pStyle w:val="Heading2"/>
      <w:lvlText w:val="%1."/>
      <w:lvlJc w:val="left"/>
      <w:pPr>
        <w:tabs>
          <w:tab w:val="num" w:pos="360"/>
        </w:tabs>
        <w:ind w:left="360" w:hanging="360"/>
      </w:pPr>
      <w:rPr>
        <w:rFonts w:cs="Times New Roman"/>
      </w:rPr>
    </w:lvl>
  </w:abstractNum>
  <w:abstractNum w:abstractNumId="9" w15:restartNumberingAfterBreak="0">
    <w:nsid w:val="FFFFFF89"/>
    <w:multiLevelType w:val="singleLevel"/>
    <w:tmpl w:val="FFFFFFFF"/>
    <w:lvl w:ilvl="0">
      <w:start w:val="1"/>
      <w:numFmt w:val="bullet"/>
      <w:pStyle w:val="Heading3"/>
      <w:lvlText w:val=""/>
      <w:lvlJc w:val="left"/>
      <w:pPr>
        <w:tabs>
          <w:tab w:val="num" w:pos="360"/>
        </w:tabs>
        <w:ind w:left="360" w:hanging="360"/>
      </w:pPr>
      <w:rPr>
        <w:rFonts w:ascii="Symbol" w:hAnsi="Symbol" w:hint="default"/>
      </w:rPr>
    </w:lvl>
  </w:abstractNum>
  <w:abstractNum w:abstractNumId="10" w15:restartNumberingAfterBreak="0">
    <w:nsid w:val="18883C42"/>
    <w:multiLevelType w:val="singleLevel"/>
    <w:tmpl w:val="FFFFFFFF"/>
    <w:lvl w:ilvl="0">
      <w:start w:val="1"/>
      <w:numFmt w:val="bullet"/>
      <w:pStyle w:val="SpecBullet-4"/>
      <w:lvlText w:val=""/>
      <w:lvlJc w:val="left"/>
      <w:pPr>
        <w:tabs>
          <w:tab w:val="num" w:pos="648"/>
        </w:tabs>
        <w:ind w:left="576" w:hanging="288"/>
      </w:pPr>
      <w:rPr>
        <w:rFonts w:ascii="Symbol" w:hAnsi="Symbol" w:hint="default"/>
      </w:rPr>
    </w:lvl>
  </w:abstractNum>
  <w:abstractNum w:abstractNumId="11" w15:restartNumberingAfterBreak="0">
    <w:nsid w:val="219807DE"/>
    <w:multiLevelType w:val="hybridMultilevel"/>
    <w:tmpl w:val="FFFFFFFF"/>
    <w:lvl w:ilvl="0" w:tplc="EFD09928">
      <w:start w:val="1"/>
      <w:numFmt w:val="bullet"/>
      <w:lvlText w:val=""/>
      <w:lvlJc w:val="left"/>
      <w:pPr>
        <w:ind w:left="720" w:hanging="360"/>
      </w:pPr>
      <w:rPr>
        <w:rFonts w:ascii="Webdings" w:hAnsi="Web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F9287D"/>
    <w:multiLevelType w:val="multilevel"/>
    <w:tmpl w:val="FFFFFFFF"/>
    <w:lvl w:ilvl="0">
      <w:start w:val="1"/>
      <w:numFmt w:val="decimal"/>
      <w:lvlText w:val="%1."/>
      <w:lvlJc w:val="left"/>
      <w:pPr>
        <w:tabs>
          <w:tab w:val="num" w:pos="1440"/>
        </w:tabs>
        <w:ind w:left="1440" w:hanging="1440"/>
      </w:pPr>
      <w:rPr>
        <w:rFonts w:ascii="Arial Narrow" w:hAnsi="Arial Narrow" w:cs="Times New Roman" w:hint="default"/>
        <w:b/>
        <w:i w:val="0"/>
        <w:sz w:val="24"/>
      </w:rPr>
    </w:lvl>
    <w:lvl w:ilvl="1">
      <w:start w:val="1"/>
      <w:numFmt w:val="decimal"/>
      <w:lvlText w:val="%1.%2."/>
      <w:lvlJc w:val="left"/>
      <w:pPr>
        <w:tabs>
          <w:tab w:val="num" w:pos="1800"/>
        </w:tabs>
        <w:ind w:left="1800" w:hanging="1440"/>
      </w:pPr>
      <w:rPr>
        <w:rFonts w:ascii="Arial Narrow" w:hAnsi="Arial Narrow" w:cs="Times New Roman" w:hint="default"/>
        <w:b w:val="0"/>
        <w:i w:val="0"/>
        <w:sz w:val="20"/>
        <w:szCs w:val="20"/>
      </w:rPr>
    </w:lvl>
    <w:lvl w:ilvl="2">
      <w:start w:val="1"/>
      <w:numFmt w:val="decimal"/>
      <w:lvlText w:val="%1.%2.%3."/>
      <w:lvlJc w:val="left"/>
      <w:pPr>
        <w:tabs>
          <w:tab w:val="num" w:pos="1440"/>
        </w:tabs>
        <w:ind w:left="1440" w:hanging="1440"/>
      </w:pPr>
      <w:rPr>
        <w:rFonts w:ascii="Arial Narrow" w:hAnsi="Arial Narrow" w:cs="Times New Roman" w:hint="default"/>
        <w:b w:val="0"/>
        <w:i w:val="0"/>
        <w:sz w:val="20"/>
        <w:szCs w:val="20"/>
      </w:rPr>
    </w:lvl>
    <w:lvl w:ilvl="3">
      <w:start w:val="1"/>
      <w:numFmt w:val="decimal"/>
      <w:lvlText w:val="%1.%2.%3.%4."/>
      <w:lvlJc w:val="left"/>
      <w:pPr>
        <w:tabs>
          <w:tab w:val="num" w:pos="1440"/>
        </w:tabs>
        <w:ind w:left="1440" w:hanging="1440"/>
      </w:pPr>
      <w:rPr>
        <w:rFonts w:ascii="Arial Narrow" w:hAnsi="Arial Narrow" w:cs="Times New Roman" w:hint="default"/>
        <w:b w:val="0"/>
        <w:i w:val="0"/>
        <w:sz w:val="20"/>
        <w:szCs w:val="20"/>
      </w:rPr>
    </w:lvl>
    <w:lvl w:ilvl="4">
      <w:start w:val="1"/>
      <w:numFmt w:val="decimal"/>
      <w:lvlText w:val="%1.%2.%3.%4.%5."/>
      <w:lvlJc w:val="left"/>
      <w:pPr>
        <w:tabs>
          <w:tab w:val="num" w:pos="1440"/>
        </w:tabs>
        <w:ind w:left="1440" w:hanging="1440"/>
      </w:pPr>
      <w:rPr>
        <w:rFonts w:ascii="Arial Narrow" w:hAnsi="Arial Narrow" w:cs="Times New Roman" w:hint="default"/>
        <w:b w:val="0"/>
        <w:i w:val="0"/>
        <w:sz w:val="20"/>
        <w:szCs w:val="20"/>
      </w:rPr>
    </w:lvl>
    <w:lvl w:ilvl="5">
      <w:start w:val="1"/>
      <w:numFmt w:val="decimal"/>
      <w:lvlText w:val="%1.%2.%3.%4.%5.%6."/>
      <w:lvlJc w:val="left"/>
      <w:pPr>
        <w:tabs>
          <w:tab w:val="num" w:pos="1440"/>
        </w:tabs>
        <w:ind w:left="1440" w:hanging="1440"/>
      </w:pPr>
      <w:rPr>
        <w:rFonts w:ascii="Arial Narrow" w:hAnsi="Arial Narrow" w:cs="Times New Roman" w:hint="default"/>
        <w:b w:val="0"/>
        <w:i w:val="0"/>
        <w:sz w:val="20"/>
        <w:szCs w:val="20"/>
      </w:rPr>
    </w:lvl>
    <w:lvl w:ilvl="6">
      <w:start w:val="1"/>
      <w:numFmt w:val="decimal"/>
      <w:lvlText w:val="%1.%2.%3.%4.%5.%6.%7."/>
      <w:lvlJc w:val="left"/>
      <w:pPr>
        <w:tabs>
          <w:tab w:val="num" w:pos="1440"/>
        </w:tabs>
        <w:ind w:left="1440" w:hanging="1440"/>
      </w:pPr>
      <w:rPr>
        <w:rFonts w:ascii="Arial Narrow" w:hAnsi="Arial Narrow" w:cs="Times New Roman" w:hint="default"/>
        <w:b w:val="0"/>
        <w:i w:val="0"/>
        <w:sz w:val="20"/>
        <w:szCs w:val="20"/>
      </w:rPr>
    </w:lvl>
    <w:lvl w:ilvl="7">
      <w:start w:val="1"/>
      <w:numFmt w:val="decimal"/>
      <w:lvlText w:val="%1.%2.%3.%4.%5.%6.%7.%8."/>
      <w:lvlJc w:val="left"/>
      <w:pPr>
        <w:tabs>
          <w:tab w:val="num" w:pos="1440"/>
        </w:tabs>
        <w:ind w:left="1440" w:hanging="1440"/>
      </w:pPr>
      <w:rPr>
        <w:rFonts w:ascii="Arial Narrow" w:hAnsi="Arial Narrow" w:cs="Times New Roman" w:hint="default"/>
        <w:b w:val="0"/>
        <w:i w:val="0"/>
        <w:sz w:val="20"/>
        <w:szCs w:val="20"/>
      </w:rPr>
    </w:lvl>
    <w:lvl w:ilvl="8">
      <w:start w:val="1"/>
      <w:numFmt w:val="decimal"/>
      <w:lvlText w:val="%1.%2.%3.%4.%5.%6.%7.%8.%9."/>
      <w:lvlJc w:val="left"/>
      <w:pPr>
        <w:tabs>
          <w:tab w:val="num" w:pos="5040"/>
        </w:tabs>
        <w:ind w:left="4320" w:hanging="1440"/>
      </w:pPr>
      <w:rPr>
        <w:rFonts w:cs="Times New Roman"/>
      </w:rPr>
    </w:lvl>
  </w:abstractNum>
  <w:abstractNum w:abstractNumId="13" w15:restartNumberingAfterBreak="0">
    <w:nsid w:val="7CE409BA"/>
    <w:multiLevelType w:val="multilevel"/>
    <w:tmpl w:val="FFFFFFFF"/>
    <w:lvl w:ilvl="0">
      <w:start w:val="1"/>
      <w:numFmt w:val="decimal"/>
      <w:lvlText w:val="%1."/>
      <w:lvlJc w:val="left"/>
      <w:pPr>
        <w:ind w:left="360" w:hanging="360"/>
      </w:pPr>
      <w:rPr>
        <w:rFonts w:ascii="Arial Narrow" w:hAnsi="Arial Narrow" w:cs="Times New Roman" w:hint="default"/>
        <w:b w:val="0"/>
        <w:i w:val="0"/>
        <w:strike w:val="0"/>
        <w:sz w:val="18"/>
      </w:rPr>
    </w:lvl>
    <w:lvl w:ilvl="1">
      <w:start w:val="4"/>
      <w:numFmt w:val="decimal"/>
      <w:isLgl/>
      <w:lvlText w:val="%1.%2"/>
      <w:lvlJc w:val="left"/>
      <w:pPr>
        <w:ind w:left="1800" w:hanging="360"/>
      </w:pPr>
      <w:rPr>
        <w:rFonts w:cs="Times New Roman" w:hint="default"/>
        <w:b/>
      </w:rPr>
    </w:lvl>
    <w:lvl w:ilvl="2">
      <w:start w:val="1"/>
      <w:numFmt w:val="decimal"/>
      <w:isLgl/>
      <w:lvlText w:val="%1.%2.%3"/>
      <w:lvlJc w:val="left"/>
      <w:pPr>
        <w:ind w:left="3600" w:hanging="720"/>
      </w:pPr>
      <w:rPr>
        <w:rFonts w:cs="Times New Roman" w:hint="default"/>
        <w:b/>
      </w:rPr>
    </w:lvl>
    <w:lvl w:ilvl="3">
      <w:start w:val="1"/>
      <w:numFmt w:val="decimal"/>
      <w:isLgl/>
      <w:lvlText w:val="%1.%2.%3.%4"/>
      <w:lvlJc w:val="left"/>
      <w:pPr>
        <w:ind w:left="5040" w:hanging="720"/>
      </w:pPr>
      <w:rPr>
        <w:rFonts w:cs="Times New Roman" w:hint="default"/>
        <w:b/>
      </w:rPr>
    </w:lvl>
    <w:lvl w:ilvl="4">
      <w:start w:val="1"/>
      <w:numFmt w:val="decimal"/>
      <w:isLgl/>
      <w:lvlText w:val="%1.%2.%3.%4.%5"/>
      <w:lvlJc w:val="left"/>
      <w:pPr>
        <w:ind w:left="6480" w:hanging="720"/>
      </w:pPr>
      <w:rPr>
        <w:rFonts w:cs="Times New Roman" w:hint="default"/>
        <w:b/>
      </w:rPr>
    </w:lvl>
    <w:lvl w:ilvl="5">
      <w:start w:val="1"/>
      <w:numFmt w:val="decimal"/>
      <w:isLgl/>
      <w:lvlText w:val="%1.%2.%3.%4.%5.%6"/>
      <w:lvlJc w:val="left"/>
      <w:pPr>
        <w:ind w:left="8280" w:hanging="1080"/>
      </w:pPr>
      <w:rPr>
        <w:rFonts w:cs="Times New Roman" w:hint="default"/>
        <w:b/>
      </w:rPr>
    </w:lvl>
    <w:lvl w:ilvl="6">
      <w:start w:val="1"/>
      <w:numFmt w:val="decimal"/>
      <w:isLgl/>
      <w:lvlText w:val="%1.%2.%3.%4.%5.%6.%7"/>
      <w:lvlJc w:val="left"/>
      <w:pPr>
        <w:ind w:left="9720" w:hanging="1080"/>
      </w:pPr>
      <w:rPr>
        <w:rFonts w:cs="Times New Roman" w:hint="default"/>
        <w:b/>
      </w:rPr>
    </w:lvl>
    <w:lvl w:ilvl="7">
      <w:start w:val="1"/>
      <w:numFmt w:val="decimal"/>
      <w:isLgl/>
      <w:lvlText w:val="%1.%2.%3.%4.%5.%6.%7.%8"/>
      <w:lvlJc w:val="left"/>
      <w:pPr>
        <w:ind w:left="11160" w:hanging="1080"/>
      </w:pPr>
      <w:rPr>
        <w:rFonts w:cs="Times New Roman" w:hint="default"/>
        <w:b/>
      </w:rPr>
    </w:lvl>
    <w:lvl w:ilvl="8">
      <w:start w:val="1"/>
      <w:numFmt w:val="decimal"/>
      <w:isLgl/>
      <w:lvlText w:val="%1.%2.%3.%4.%5.%6.%7.%8.%9"/>
      <w:lvlJc w:val="left"/>
      <w:pPr>
        <w:ind w:left="12960" w:hanging="1440"/>
      </w:pPr>
      <w:rPr>
        <w:rFonts w:cs="Times New Roman" w:hint="default"/>
        <w:b/>
      </w:rPr>
    </w:lvl>
  </w:abstractNum>
  <w:num w:numId="1" w16cid:durableId="409891818">
    <w:abstractNumId w:val="9"/>
  </w:num>
  <w:num w:numId="2" w16cid:durableId="1797066003">
    <w:abstractNumId w:val="7"/>
  </w:num>
  <w:num w:numId="3" w16cid:durableId="174467205">
    <w:abstractNumId w:val="6"/>
  </w:num>
  <w:num w:numId="4" w16cid:durableId="1794058322">
    <w:abstractNumId w:val="8"/>
  </w:num>
  <w:num w:numId="5" w16cid:durableId="5837357">
    <w:abstractNumId w:val="9"/>
  </w:num>
  <w:num w:numId="6" w16cid:durableId="224995292">
    <w:abstractNumId w:val="7"/>
  </w:num>
  <w:num w:numId="7" w16cid:durableId="1859999053">
    <w:abstractNumId w:val="6"/>
  </w:num>
  <w:num w:numId="8" w16cid:durableId="746928003">
    <w:abstractNumId w:val="8"/>
  </w:num>
  <w:num w:numId="9" w16cid:durableId="1688287792">
    <w:abstractNumId w:val="9"/>
  </w:num>
  <w:num w:numId="10" w16cid:durableId="2007390815">
    <w:abstractNumId w:val="7"/>
  </w:num>
  <w:num w:numId="11" w16cid:durableId="711659386">
    <w:abstractNumId w:val="6"/>
  </w:num>
  <w:num w:numId="12" w16cid:durableId="2026050626">
    <w:abstractNumId w:val="8"/>
  </w:num>
  <w:num w:numId="13" w16cid:durableId="1371538204">
    <w:abstractNumId w:val="9"/>
  </w:num>
  <w:num w:numId="14" w16cid:durableId="137654988">
    <w:abstractNumId w:val="7"/>
  </w:num>
  <w:num w:numId="15" w16cid:durableId="1393583584">
    <w:abstractNumId w:val="6"/>
  </w:num>
  <w:num w:numId="16" w16cid:durableId="353576341">
    <w:abstractNumId w:val="8"/>
  </w:num>
  <w:num w:numId="17" w16cid:durableId="1909879698">
    <w:abstractNumId w:val="9"/>
  </w:num>
  <w:num w:numId="18" w16cid:durableId="2019766293">
    <w:abstractNumId w:val="7"/>
  </w:num>
  <w:num w:numId="19" w16cid:durableId="1380014403">
    <w:abstractNumId w:val="6"/>
  </w:num>
  <w:num w:numId="20" w16cid:durableId="373576508">
    <w:abstractNumId w:val="8"/>
  </w:num>
  <w:num w:numId="21" w16cid:durableId="1543324462">
    <w:abstractNumId w:val="9"/>
  </w:num>
  <w:num w:numId="22" w16cid:durableId="220755807">
    <w:abstractNumId w:val="7"/>
  </w:num>
  <w:num w:numId="23" w16cid:durableId="1098335499">
    <w:abstractNumId w:val="6"/>
  </w:num>
  <w:num w:numId="24" w16cid:durableId="1748840132">
    <w:abstractNumId w:val="8"/>
  </w:num>
  <w:num w:numId="25" w16cid:durableId="1503813642">
    <w:abstractNumId w:val="9"/>
  </w:num>
  <w:num w:numId="26" w16cid:durableId="984623814">
    <w:abstractNumId w:val="7"/>
  </w:num>
  <w:num w:numId="27" w16cid:durableId="771390831">
    <w:abstractNumId w:val="6"/>
  </w:num>
  <w:num w:numId="28" w16cid:durableId="1770588045">
    <w:abstractNumId w:val="8"/>
  </w:num>
  <w:num w:numId="29" w16cid:durableId="1410495746">
    <w:abstractNumId w:val="8"/>
  </w:num>
  <w:num w:numId="30" w16cid:durableId="758217040">
    <w:abstractNumId w:val="7"/>
  </w:num>
  <w:num w:numId="31" w16cid:durableId="1095517968">
    <w:abstractNumId w:val="6"/>
  </w:num>
  <w:num w:numId="32" w16cid:durableId="1732386219">
    <w:abstractNumId w:val="9"/>
  </w:num>
  <w:num w:numId="33" w16cid:durableId="1793209157">
    <w:abstractNumId w:val="7"/>
  </w:num>
  <w:num w:numId="34" w16cid:durableId="752969515">
    <w:abstractNumId w:val="8"/>
  </w:num>
  <w:num w:numId="35" w16cid:durableId="408617674">
    <w:abstractNumId w:val="9"/>
  </w:num>
  <w:num w:numId="36" w16cid:durableId="1015889126">
    <w:abstractNumId w:val="12"/>
  </w:num>
  <w:num w:numId="37" w16cid:durableId="342048893">
    <w:abstractNumId w:val="13"/>
  </w:num>
  <w:num w:numId="38" w16cid:durableId="999849744">
    <w:abstractNumId w:val="12"/>
  </w:num>
  <w:num w:numId="39" w16cid:durableId="1480734411">
    <w:abstractNumId w:val="12"/>
  </w:num>
  <w:num w:numId="40" w16cid:durableId="1160345511">
    <w:abstractNumId w:val="11"/>
  </w:num>
  <w:num w:numId="41" w16cid:durableId="453909725">
    <w:abstractNumId w:val="10"/>
  </w:num>
  <w:num w:numId="42" w16cid:durableId="19556682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87062324">
    <w:abstractNumId w:val="7"/>
  </w:num>
  <w:num w:numId="44" w16cid:durableId="347487794">
    <w:abstractNumId w:val="5"/>
  </w:num>
  <w:num w:numId="45" w16cid:durableId="1042707750">
    <w:abstractNumId w:val="4"/>
  </w:num>
  <w:num w:numId="46" w16cid:durableId="2054645608">
    <w:abstractNumId w:val="3"/>
  </w:num>
  <w:num w:numId="47" w16cid:durableId="1159543333">
    <w:abstractNumId w:val="2"/>
  </w:num>
  <w:num w:numId="48" w16cid:durableId="1517041985">
    <w:abstractNumId w:val="1"/>
  </w:num>
  <w:num w:numId="49" w16cid:durableId="631132035">
    <w:abstractNumId w:val="0"/>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xDOT">
    <w15:presenceInfo w15:providerId="None" w15:userId="TxD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intPostScriptOverText/>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0"/>
  </w:compat>
  <w:rsids>
    <w:rsidRoot w:val="00D07DF6"/>
    <w:rsid w:val="0000047B"/>
    <w:rsid w:val="00004FA2"/>
    <w:rsid w:val="00006CF8"/>
    <w:rsid w:val="000103C3"/>
    <w:rsid w:val="00010C1B"/>
    <w:rsid w:val="00011C8C"/>
    <w:rsid w:val="00013D42"/>
    <w:rsid w:val="0002006F"/>
    <w:rsid w:val="00021417"/>
    <w:rsid w:val="00022305"/>
    <w:rsid w:val="00022BAA"/>
    <w:rsid w:val="000261A2"/>
    <w:rsid w:val="000308CF"/>
    <w:rsid w:val="00033EC6"/>
    <w:rsid w:val="00034EC4"/>
    <w:rsid w:val="00035E04"/>
    <w:rsid w:val="00035EB8"/>
    <w:rsid w:val="0003613A"/>
    <w:rsid w:val="000361BF"/>
    <w:rsid w:val="00041827"/>
    <w:rsid w:val="00041E04"/>
    <w:rsid w:val="0004271B"/>
    <w:rsid w:val="00042D63"/>
    <w:rsid w:val="00043276"/>
    <w:rsid w:val="0004398A"/>
    <w:rsid w:val="00044454"/>
    <w:rsid w:val="00044D01"/>
    <w:rsid w:val="00045B1A"/>
    <w:rsid w:val="00046F3F"/>
    <w:rsid w:val="000500AE"/>
    <w:rsid w:val="00050841"/>
    <w:rsid w:val="00053745"/>
    <w:rsid w:val="00055B99"/>
    <w:rsid w:val="00057632"/>
    <w:rsid w:val="0006204B"/>
    <w:rsid w:val="00064C7D"/>
    <w:rsid w:val="00066F62"/>
    <w:rsid w:val="0006799B"/>
    <w:rsid w:val="00070A9F"/>
    <w:rsid w:val="000715A1"/>
    <w:rsid w:val="000775A3"/>
    <w:rsid w:val="000775F7"/>
    <w:rsid w:val="00077C39"/>
    <w:rsid w:val="0008148B"/>
    <w:rsid w:val="00083095"/>
    <w:rsid w:val="00083E8D"/>
    <w:rsid w:val="00090EE4"/>
    <w:rsid w:val="000920C6"/>
    <w:rsid w:val="00092996"/>
    <w:rsid w:val="00093167"/>
    <w:rsid w:val="00094540"/>
    <w:rsid w:val="00094C1F"/>
    <w:rsid w:val="000A234F"/>
    <w:rsid w:val="000A3911"/>
    <w:rsid w:val="000A3EB2"/>
    <w:rsid w:val="000A3F18"/>
    <w:rsid w:val="000A449F"/>
    <w:rsid w:val="000A54BD"/>
    <w:rsid w:val="000A5AA4"/>
    <w:rsid w:val="000A62B7"/>
    <w:rsid w:val="000A7D06"/>
    <w:rsid w:val="000B1094"/>
    <w:rsid w:val="000B1453"/>
    <w:rsid w:val="000B317C"/>
    <w:rsid w:val="000B3B81"/>
    <w:rsid w:val="000B4427"/>
    <w:rsid w:val="000B4BAB"/>
    <w:rsid w:val="000B5B5F"/>
    <w:rsid w:val="000B722A"/>
    <w:rsid w:val="000C58FB"/>
    <w:rsid w:val="000D118C"/>
    <w:rsid w:val="000D19F5"/>
    <w:rsid w:val="000D1D10"/>
    <w:rsid w:val="000D3117"/>
    <w:rsid w:val="000D4386"/>
    <w:rsid w:val="000D4CA6"/>
    <w:rsid w:val="000D7B17"/>
    <w:rsid w:val="000E1574"/>
    <w:rsid w:val="000E2A7F"/>
    <w:rsid w:val="000E7D54"/>
    <w:rsid w:val="000F2CED"/>
    <w:rsid w:val="000F38E3"/>
    <w:rsid w:val="000F4CC0"/>
    <w:rsid w:val="000F7135"/>
    <w:rsid w:val="001000D7"/>
    <w:rsid w:val="0010047E"/>
    <w:rsid w:val="00100E77"/>
    <w:rsid w:val="001016E3"/>
    <w:rsid w:val="00104D86"/>
    <w:rsid w:val="00105D5C"/>
    <w:rsid w:val="001120B9"/>
    <w:rsid w:val="00117867"/>
    <w:rsid w:val="0012206E"/>
    <w:rsid w:val="00123B15"/>
    <w:rsid w:val="00124388"/>
    <w:rsid w:val="00124ADD"/>
    <w:rsid w:val="00124D93"/>
    <w:rsid w:val="00132169"/>
    <w:rsid w:val="00132A53"/>
    <w:rsid w:val="00133E62"/>
    <w:rsid w:val="00134139"/>
    <w:rsid w:val="00135A2B"/>
    <w:rsid w:val="001362B7"/>
    <w:rsid w:val="00136405"/>
    <w:rsid w:val="001365D3"/>
    <w:rsid w:val="00137313"/>
    <w:rsid w:val="001400DE"/>
    <w:rsid w:val="0014079F"/>
    <w:rsid w:val="00143727"/>
    <w:rsid w:val="00144B30"/>
    <w:rsid w:val="0014731B"/>
    <w:rsid w:val="001474E7"/>
    <w:rsid w:val="0015098B"/>
    <w:rsid w:val="001517FF"/>
    <w:rsid w:val="00155483"/>
    <w:rsid w:val="00157340"/>
    <w:rsid w:val="00161190"/>
    <w:rsid w:val="001612D6"/>
    <w:rsid w:val="001642D0"/>
    <w:rsid w:val="00165993"/>
    <w:rsid w:val="00171080"/>
    <w:rsid w:val="00171B84"/>
    <w:rsid w:val="00171D8D"/>
    <w:rsid w:val="00172216"/>
    <w:rsid w:val="001737AD"/>
    <w:rsid w:val="00174EAF"/>
    <w:rsid w:val="00174FAB"/>
    <w:rsid w:val="00175007"/>
    <w:rsid w:val="001762F5"/>
    <w:rsid w:val="00176C1B"/>
    <w:rsid w:val="00177751"/>
    <w:rsid w:val="00177F58"/>
    <w:rsid w:val="00180BCA"/>
    <w:rsid w:val="001819D1"/>
    <w:rsid w:val="00183876"/>
    <w:rsid w:val="00184AA8"/>
    <w:rsid w:val="00190687"/>
    <w:rsid w:val="00190999"/>
    <w:rsid w:val="00190AC2"/>
    <w:rsid w:val="00190F2C"/>
    <w:rsid w:val="001910FE"/>
    <w:rsid w:val="001917FB"/>
    <w:rsid w:val="001926B7"/>
    <w:rsid w:val="00192E82"/>
    <w:rsid w:val="00194871"/>
    <w:rsid w:val="001953A6"/>
    <w:rsid w:val="001955F7"/>
    <w:rsid w:val="00195B97"/>
    <w:rsid w:val="0019692F"/>
    <w:rsid w:val="0019766E"/>
    <w:rsid w:val="00197DB1"/>
    <w:rsid w:val="00197F49"/>
    <w:rsid w:val="001A5053"/>
    <w:rsid w:val="001B00EF"/>
    <w:rsid w:val="001B12B7"/>
    <w:rsid w:val="001B4F29"/>
    <w:rsid w:val="001B51BF"/>
    <w:rsid w:val="001B7FE1"/>
    <w:rsid w:val="001C1CE6"/>
    <w:rsid w:val="001C52F7"/>
    <w:rsid w:val="001C55AE"/>
    <w:rsid w:val="001C595B"/>
    <w:rsid w:val="001C63EE"/>
    <w:rsid w:val="001C6F06"/>
    <w:rsid w:val="001C7C46"/>
    <w:rsid w:val="001D02B4"/>
    <w:rsid w:val="001D04DD"/>
    <w:rsid w:val="001D17CF"/>
    <w:rsid w:val="001D1B68"/>
    <w:rsid w:val="001D1D11"/>
    <w:rsid w:val="001D24F7"/>
    <w:rsid w:val="001D3191"/>
    <w:rsid w:val="001D31EB"/>
    <w:rsid w:val="001D44B9"/>
    <w:rsid w:val="001D532A"/>
    <w:rsid w:val="001D5FBF"/>
    <w:rsid w:val="001E3A9F"/>
    <w:rsid w:val="001E4C5D"/>
    <w:rsid w:val="001E5346"/>
    <w:rsid w:val="001E5938"/>
    <w:rsid w:val="001F050C"/>
    <w:rsid w:val="001F32BC"/>
    <w:rsid w:val="001F3EFB"/>
    <w:rsid w:val="001F6C67"/>
    <w:rsid w:val="00201F2C"/>
    <w:rsid w:val="002047A6"/>
    <w:rsid w:val="00205FDC"/>
    <w:rsid w:val="00206DA6"/>
    <w:rsid w:val="0020703B"/>
    <w:rsid w:val="00211830"/>
    <w:rsid w:val="00211969"/>
    <w:rsid w:val="00212D12"/>
    <w:rsid w:val="00214BFC"/>
    <w:rsid w:val="0021576C"/>
    <w:rsid w:val="002158B9"/>
    <w:rsid w:val="0021691E"/>
    <w:rsid w:val="00216C41"/>
    <w:rsid w:val="00220B57"/>
    <w:rsid w:val="00222DF7"/>
    <w:rsid w:val="00225338"/>
    <w:rsid w:val="00230887"/>
    <w:rsid w:val="002323DB"/>
    <w:rsid w:val="00232455"/>
    <w:rsid w:val="0023316C"/>
    <w:rsid w:val="002349CE"/>
    <w:rsid w:val="00234FDA"/>
    <w:rsid w:val="0023604C"/>
    <w:rsid w:val="0024034D"/>
    <w:rsid w:val="00240C73"/>
    <w:rsid w:val="002451F0"/>
    <w:rsid w:val="00246816"/>
    <w:rsid w:val="00250412"/>
    <w:rsid w:val="00251D6A"/>
    <w:rsid w:val="00252C5A"/>
    <w:rsid w:val="002531D9"/>
    <w:rsid w:val="00253A2F"/>
    <w:rsid w:val="00255DD0"/>
    <w:rsid w:val="00256821"/>
    <w:rsid w:val="00264185"/>
    <w:rsid w:val="0026599C"/>
    <w:rsid w:val="00265E8A"/>
    <w:rsid w:val="0027040C"/>
    <w:rsid w:val="002719A5"/>
    <w:rsid w:val="00274889"/>
    <w:rsid w:val="002752C1"/>
    <w:rsid w:val="00277013"/>
    <w:rsid w:val="0027711B"/>
    <w:rsid w:val="00277CC6"/>
    <w:rsid w:val="00277DAE"/>
    <w:rsid w:val="002806A8"/>
    <w:rsid w:val="002817D6"/>
    <w:rsid w:val="00281E60"/>
    <w:rsid w:val="00283F75"/>
    <w:rsid w:val="00285DD1"/>
    <w:rsid w:val="002878D0"/>
    <w:rsid w:val="002903AB"/>
    <w:rsid w:val="002920EF"/>
    <w:rsid w:val="00292CAE"/>
    <w:rsid w:val="00294728"/>
    <w:rsid w:val="00294EF9"/>
    <w:rsid w:val="0029730F"/>
    <w:rsid w:val="002A0100"/>
    <w:rsid w:val="002A0878"/>
    <w:rsid w:val="002A08B3"/>
    <w:rsid w:val="002A28DE"/>
    <w:rsid w:val="002A3946"/>
    <w:rsid w:val="002A424D"/>
    <w:rsid w:val="002A4821"/>
    <w:rsid w:val="002A79CB"/>
    <w:rsid w:val="002A7ECD"/>
    <w:rsid w:val="002B0279"/>
    <w:rsid w:val="002B076B"/>
    <w:rsid w:val="002B1258"/>
    <w:rsid w:val="002B30CA"/>
    <w:rsid w:val="002B41A3"/>
    <w:rsid w:val="002B5E5E"/>
    <w:rsid w:val="002B6ADF"/>
    <w:rsid w:val="002B6F43"/>
    <w:rsid w:val="002C111A"/>
    <w:rsid w:val="002C3BDC"/>
    <w:rsid w:val="002C478A"/>
    <w:rsid w:val="002C7023"/>
    <w:rsid w:val="002C7D5C"/>
    <w:rsid w:val="002D0C9A"/>
    <w:rsid w:val="002D48BD"/>
    <w:rsid w:val="002D4E31"/>
    <w:rsid w:val="002D6164"/>
    <w:rsid w:val="002D62B9"/>
    <w:rsid w:val="002D74B9"/>
    <w:rsid w:val="002E087C"/>
    <w:rsid w:val="002E28DB"/>
    <w:rsid w:val="002E2AAE"/>
    <w:rsid w:val="002E34A3"/>
    <w:rsid w:val="002E46B0"/>
    <w:rsid w:val="002E4C90"/>
    <w:rsid w:val="002E6E00"/>
    <w:rsid w:val="002F00C4"/>
    <w:rsid w:val="002F0545"/>
    <w:rsid w:val="002F06FD"/>
    <w:rsid w:val="002F2A5A"/>
    <w:rsid w:val="002F2B59"/>
    <w:rsid w:val="002F5E09"/>
    <w:rsid w:val="002F742D"/>
    <w:rsid w:val="003047CE"/>
    <w:rsid w:val="003049A2"/>
    <w:rsid w:val="003056D2"/>
    <w:rsid w:val="00311325"/>
    <w:rsid w:val="00312A8F"/>
    <w:rsid w:val="00317192"/>
    <w:rsid w:val="00317F31"/>
    <w:rsid w:val="00322A3B"/>
    <w:rsid w:val="00323AA4"/>
    <w:rsid w:val="00324304"/>
    <w:rsid w:val="00324377"/>
    <w:rsid w:val="00325C5E"/>
    <w:rsid w:val="003264E4"/>
    <w:rsid w:val="003277E2"/>
    <w:rsid w:val="003309EF"/>
    <w:rsid w:val="00332B24"/>
    <w:rsid w:val="003336B2"/>
    <w:rsid w:val="00334923"/>
    <w:rsid w:val="0033601E"/>
    <w:rsid w:val="00336268"/>
    <w:rsid w:val="003406C5"/>
    <w:rsid w:val="0034210D"/>
    <w:rsid w:val="003427E3"/>
    <w:rsid w:val="003443F7"/>
    <w:rsid w:val="0034456E"/>
    <w:rsid w:val="00346DA8"/>
    <w:rsid w:val="00350579"/>
    <w:rsid w:val="0035093C"/>
    <w:rsid w:val="00350FE1"/>
    <w:rsid w:val="00353C52"/>
    <w:rsid w:val="003543A9"/>
    <w:rsid w:val="00355B59"/>
    <w:rsid w:val="003607BE"/>
    <w:rsid w:val="00360895"/>
    <w:rsid w:val="0036222B"/>
    <w:rsid w:val="00362408"/>
    <w:rsid w:val="00364ECC"/>
    <w:rsid w:val="0036517E"/>
    <w:rsid w:val="003657E3"/>
    <w:rsid w:val="003658BA"/>
    <w:rsid w:val="003668A3"/>
    <w:rsid w:val="0036709A"/>
    <w:rsid w:val="00367D78"/>
    <w:rsid w:val="003714F3"/>
    <w:rsid w:val="00372687"/>
    <w:rsid w:val="00374A85"/>
    <w:rsid w:val="0037607B"/>
    <w:rsid w:val="003764B1"/>
    <w:rsid w:val="00376FC7"/>
    <w:rsid w:val="003776B3"/>
    <w:rsid w:val="00381F8B"/>
    <w:rsid w:val="003847CE"/>
    <w:rsid w:val="0038718E"/>
    <w:rsid w:val="003900A4"/>
    <w:rsid w:val="00391505"/>
    <w:rsid w:val="0039224F"/>
    <w:rsid w:val="00393599"/>
    <w:rsid w:val="003947C4"/>
    <w:rsid w:val="003948C1"/>
    <w:rsid w:val="0039672E"/>
    <w:rsid w:val="003A1ECA"/>
    <w:rsid w:val="003A224C"/>
    <w:rsid w:val="003A238C"/>
    <w:rsid w:val="003A3AEF"/>
    <w:rsid w:val="003A3B82"/>
    <w:rsid w:val="003B01C2"/>
    <w:rsid w:val="003B15A6"/>
    <w:rsid w:val="003B186A"/>
    <w:rsid w:val="003B1A0A"/>
    <w:rsid w:val="003B4020"/>
    <w:rsid w:val="003B49F7"/>
    <w:rsid w:val="003B5BBD"/>
    <w:rsid w:val="003B5CC9"/>
    <w:rsid w:val="003B5F4B"/>
    <w:rsid w:val="003B66AF"/>
    <w:rsid w:val="003B6B8A"/>
    <w:rsid w:val="003B760A"/>
    <w:rsid w:val="003C2345"/>
    <w:rsid w:val="003C2867"/>
    <w:rsid w:val="003C42E7"/>
    <w:rsid w:val="003C4F91"/>
    <w:rsid w:val="003C58A7"/>
    <w:rsid w:val="003C619A"/>
    <w:rsid w:val="003C6490"/>
    <w:rsid w:val="003D0C2B"/>
    <w:rsid w:val="003D1711"/>
    <w:rsid w:val="003D3714"/>
    <w:rsid w:val="003D6EA3"/>
    <w:rsid w:val="003E1A97"/>
    <w:rsid w:val="003E270B"/>
    <w:rsid w:val="003F05BB"/>
    <w:rsid w:val="003F0E7B"/>
    <w:rsid w:val="003F2CA1"/>
    <w:rsid w:val="003F32F1"/>
    <w:rsid w:val="003F3436"/>
    <w:rsid w:val="003F52A8"/>
    <w:rsid w:val="003F6589"/>
    <w:rsid w:val="003F781A"/>
    <w:rsid w:val="0040097D"/>
    <w:rsid w:val="00401C78"/>
    <w:rsid w:val="00403D6A"/>
    <w:rsid w:val="00404058"/>
    <w:rsid w:val="00405C2F"/>
    <w:rsid w:val="00405F25"/>
    <w:rsid w:val="004068DA"/>
    <w:rsid w:val="0041150E"/>
    <w:rsid w:val="0041182C"/>
    <w:rsid w:val="004131FD"/>
    <w:rsid w:val="00414239"/>
    <w:rsid w:val="00414821"/>
    <w:rsid w:val="00414C1B"/>
    <w:rsid w:val="00417B79"/>
    <w:rsid w:val="004205DB"/>
    <w:rsid w:val="004220BF"/>
    <w:rsid w:val="00422317"/>
    <w:rsid w:val="004223E3"/>
    <w:rsid w:val="00423B91"/>
    <w:rsid w:val="00424C7F"/>
    <w:rsid w:val="00424D45"/>
    <w:rsid w:val="004252BA"/>
    <w:rsid w:val="004267A8"/>
    <w:rsid w:val="00426907"/>
    <w:rsid w:val="00427034"/>
    <w:rsid w:val="0043285C"/>
    <w:rsid w:val="00433425"/>
    <w:rsid w:val="00435AA6"/>
    <w:rsid w:val="004361DE"/>
    <w:rsid w:val="00436651"/>
    <w:rsid w:val="00440294"/>
    <w:rsid w:val="00441B0A"/>
    <w:rsid w:val="00444A5E"/>
    <w:rsid w:val="00444E3D"/>
    <w:rsid w:val="00450E78"/>
    <w:rsid w:val="0045252D"/>
    <w:rsid w:val="00452932"/>
    <w:rsid w:val="00452A2D"/>
    <w:rsid w:val="00455392"/>
    <w:rsid w:val="00456E34"/>
    <w:rsid w:val="00460247"/>
    <w:rsid w:val="00460589"/>
    <w:rsid w:val="004613CB"/>
    <w:rsid w:val="00461986"/>
    <w:rsid w:val="00462966"/>
    <w:rsid w:val="00464A12"/>
    <w:rsid w:val="00465D12"/>
    <w:rsid w:val="004669EC"/>
    <w:rsid w:val="00466ADB"/>
    <w:rsid w:val="0046753B"/>
    <w:rsid w:val="00470B58"/>
    <w:rsid w:val="00471484"/>
    <w:rsid w:val="00473241"/>
    <w:rsid w:val="0047422F"/>
    <w:rsid w:val="00477174"/>
    <w:rsid w:val="004817DB"/>
    <w:rsid w:val="00481842"/>
    <w:rsid w:val="004818F0"/>
    <w:rsid w:val="004820A5"/>
    <w:rsid w:val="004823BC"/>
    <w:rsid w:val="0048244A"/>
    <w:rsid w:val="00484600"/>
    <w:rsid w:val="00485755"/>
    <w:rsid w:val="00487723"/>
    <w:rsid w:val="004903B1"/>
    <w:rsid w:val="00492334"/>
    <w:rsid w:val="004933C9"/>
    <w:rsid w:val="00493E5F"/>
    <w:rsid w:val="00493F71"/>
    <w:rsid w:val="00494837"/>
    <w:rsid w:val="004949BD"/>
    <w:rsid w:val="0049564B"/>
    <w:rsid w:val="004A440B"/>
    <w:rsid w:val="004A7DA6"/>
    <w:rsid w:val="004B05C4"/>
    <w:rsid w:val="004B0783"/>
    <w:rsid w:val="004B1968"/>
    <w:rsid w:val="004B3111"/>
    <w:rsid w:val="004B6158"/>
    <w:rsid w:val="004B6164"/>
    <w:rsid w:val="004B61F1"/>
    <w:rsid w:val="004B742C"/>
    <w:rsid w:val="004B78F4"/>
    <w:rsid w:val="004B7DC3"/>
    <w:rsid w:val="004C0B02"/>
    <w:rsid w:val="004C1141"/>
    <w:rsid w:val="004C136E"/>
    <w:rsid w:val="004C158B"/>
    <w:rsid w:val="004C2688"/>
    <w:rsid w:val="004C3D88"/>
    <w:rsid w:val="004C4B2E"/>
    <w:rsid w:val="004C5F40"/>
    <w:rsid w:val="004D2697"/>
    <w:rsid w:val="004D3170"/>
    <w:rsid w:val="004D3916"/>
    <w:rsid w:val="004D469C"/>
    <w:rsid w:val="004D4BFE"/>
    <w:rsid w:val="004D5531"/>
    <w:rsid w:val="004D565D"/>
    <w:rsid w:val="004D64E9"/>
    <w:rsid w:val="004D6B18"/>
    <w:rsid w:val="004D785C"/>
    <w:rsid w:val="004D7DBD"/>
    <w:rsid w:val="004E0851"/>
    <w:rsid w:val="004E0A71"/>
    <w:rsid w:val="004E26CD"/>
    <w:rsid w:val="004E3A94"/>
    <w:rsid w:val="004E41F4"/>
    <w:rsid w:val="004F1496"/>
    <w:rsid w:val="004F1EBE"/>
    <w:rsid w:val="004F345D"/>
    <w:rsid w:val="004F38BB"/>
    <w:rsid w:val="004F4B74"/>
    <w:rsid w:val="004F68A4"/>
    <w:rsid w:val="004F7411"/>
    <w:rsid w:val="00502D68"/>
    <w:rsid w:val="00503A51"/>
    <w:rsid w:val="00503EF4"/>
    <w:rsid w:val="005102AF"/>
    <w:rsid w:val="00510ED8"/>
    <w:rsid w:val="0051247E"/>
    <w:rsid w:val="00513BE6"/>
    <w:rsid w:val="00517FB1"/>
    <w:rsid w:val="00522B9E"/>
    <w:rsid w:val="00524E3C"/>
    <w:rsid w:val="00526403"/>
    <w:rsid w:val="00527CD5"/>
    <w:rsid w:val="0053286D"/>
    <w:rsid w:val="00533B96"/>
    <w:rsid w:val="00533ED3"/>
    <w:rsid w:val="0053447A"/>
    <w:rsid w:val="005351C7"/>
    <w:rsid w:val="00535347"/>
    <w:rsid w:val="00536311"/>
    <w:rsid w:val="00537559"/>
    <w:rsid w:val="005414F6"/>
    <w:rsid w:val="00543986"/>
    <w:rsid w:val="005443F5"/>
    <w:rsid w:val="00546315"/>
    <w:rsid w:val="00546465"/>
    <w:rsid w:val="00546741"/>
    <w:rsid w:val="00547A20"/>
    <w:rsid w:val="00550ADE"/>
    <w:rsid w:val="00550F1F"/>
    <w:rsid w:val="005524E0"/>
    <w:rsid w:val="00552657"/>
    <w:rsid w:val="005531A1"/>
    <w:rsid w:val="00553908"/>
    <w:rsid w:val="005541D1"/>
    <w:rsid w:val="00556AAF"/>
    <w:rsid w:val="005576CC"/>
    <w:rsid w:val="00557A8D"/>
    <w:rsid w:val="00557FC4"/>
    <w:rsid w:val="00566B52"/>
    <w:rsid w:val="00566F12"/>
    <w:rsid w:val="0057080C"/>
    <w:rsid w:val="00571362"/>
    <w:rsid w:val="00572879"/>
    <w:rsid w:val="00573E87"/>
    <w:rsid w:val="00574D9C"/>
    <w:rsid w:val="0057677A"/>
    <w:rsid w:val="00586000"/>
    <w:rsid w:val="005874C8"/>
    <w:rsid w:val="00590F52"/>
    <w:rsid w:val="005959FE"/>
    <w:rsid w:val="005964D4"/>
    <w:rsid w:val="0059692B"/>
    <w:rsid w:val="005A02E0"/>
    <w:rsid w:val="005A0B69"/>
    <w:rsid w:val="005A2984"/>
    <w:rsid w:val="005A4849"/>
    <w:rsid w:val="005A58DE"/>
    <w:rsid w:val="005A6E40"/>
    <w:rsid w:val="005A7067"/>
    <w:rsid w:val="005A75BB"/>
    <w:rsid w:val="005A7880"/>
    <w:rsid w:val="005B06C5"/>
    <w:rsid w:val="005B4A54"/>
    <w:rsid w:val="005B4EA7"/>
    <w:rsid w:val="005C1721"/>
    <w:rsid w:val="005C250C"/>
    <w:rsid w:val="005C3DB2"/>
    <w:rsid w:val="005C53AF"/>
    <w:rsid w:val="005C619C"/>
    <w:rsid w:val="005C6AB8"/>
    <w:rsid w:val="005C76C4"/>
    <w:rsid w:val="005D016A"/>
    <w:rsid w:val="005D2521"/>
    <w:rsid w:val="005D38F4"/>
    <w:rsid w:val="005D3C92"/>
    <w:rsid w:val="005D45D4"/>
    <w:rsid w:val="005D4B47"/>
    <w:rsid w:val="005D54DD"/>
    <w:rsid w:val="005D5BB6"/>
    <w:rsid w:val="005D649C"/>
    <w:rsid w:val="005D74B7"/>
    <w:rsid w:val="005E1683"/>
    <w:rsid w:val="005E1FB1"/>
    <w:rsid w:val="005E3018"/>
    <w:rsid w:val="005E542B"/>
    <w:rsid w:val="005E6A1B"/>
    <w:rsid w:val="005E7A74"/>
    <w:rsid w:val="005E7EC1"/>
    <w:rsid w:val="005F241F"/>
    <w:rsid w:val="005F35C4"/>
    <w:rsid w:val="005F3874"/>
    <w:rsid w:val="005F39B9"/>
    <w:rsid w:val="00600B35"/>
    <w:rsid w:val="00602B4A"/>
    <w:rsid w:val="00604E20"/>
    <w:rsid w:val="0060737F"/>
    <w:rsid w:val="00611B02"/>
    <w:rsid w:val="00613168"/>
    <w:rsid w:val="00615867"/>
    <w:rsid w:val="00617133"/>
    <w:rsid w:val="00620BC4"/>
    <w:rsid w:val="006225FC"/>
    <w:rsid w:val="00623881"/>
    <w:rsid w:val="0062424E"/>
    <w:rsid w:val="006250D7"/>
    <w:rsid w:val="0062683F"/>
    <w:rsid w:val="00626DBC"/>
    <w:rsid w:val="006348AC"/>
    <w:rsid w:val="00635A4B"/>
    <w:rsid w:val="00635C6D"/>
    <w:rsid w:val="0063672F"/>
    <w:rsid w:val="0064005C"/>
    <w:rsid w:val="00641E95"/>
    <w:rsid w:val="00643EEB"/>
    <w:rsid w:val="00645647"/>
    <w:rsid w:val="0064615F"/>
    <w:rsid w:val="0065207B"/>
    <w:rsid w:val="006553E6"/>
    <w:rsid w:val="00655C92"/>
    <w:rsid w:val="00655F8F"/>
    <w:rsid w:val="006563C1"/>
    <w:rsid w:val="006572A2"/>
    <w:rsid w:val="0065759C"/>
    <w:rsid w:val="006578C0"/>
    <w:rsid w:val="006605CC"/>
    <w:rsid w:val="00665C6E"/>
    <w:rsid w:val="006734BF"/>
    <w:rsid w:val="006747D1"/>
    <w:rsid w:val="00674907"/>
    <w:rsid w:val="00675997"/>
    <w:rsid w:val="00676055"/>
    <w:rsid w:val="006806B6"/>
    <w:rsid w:val="006819D1"/>
    <w:rsid w:val="00684FE5"/>
    <w:rsid w:val="00686909"/>
    <w:rsid w:val="00687332"/>
    <w:rsid w:val="006877C0"/>
    <w:rsid w:val="00690368"/>
    <w:rsid w:val="00692751"/>
    <w:rsid w:val="0069327E"/>
    <w:rsid w:val="0069742D"/>
    <w:rsid w:val="006A00F6"/>
    <w:rsid w:val="006A034B"/>
    <w:rsid w:val="006A03D8"/>
    <w:rsid w:val="006A0B15"/>
    <w:rsid w:val="006A2C37"/>
    <w:rsid w:val="006A3790"/>
    <w:rsid w:val="006A3E42"/>
    <w:rsid w:val="006A5E7C"/>
    <w:rsid w:val="006B06F1"/>
    <w:rsid w:val="006B492A"/>
    <w:rsid w:val="006B6D0C"/>
    <w:rsid w:val="006C1198"/>
    <w:rsid w:val="006C1BEE"/>
    <w:rsid w:val="006C4041"/>
    <w:rsid w:val="006C471E"/>
    <w:rsid w:val="006C574B"/>
    <w:rsid w:val="006C6C4B"/>
    <w:rsid w:val="006C72B2"/>
    <w:rsid w:val="006C7753"/>
    <w:rsid w:val="006D0D65"/>
    <w:rsid w:val="006D3D43"/>
    <w:rsid w:val="006D6199"/>
    <w:rsid w:val="006E1C93"/>
    <w:rsid w:val="006E296A"/>
    <w:rsid w:val="006E2DC4"/>
    <w:rsid w:val="006E4444"/>
    <w:rsid w:val="006E7451"/>
    <w:rsid w:val="006F27AD"/>
    <w:rsid w:val="006F4F92"/>
    <w:rsid w:val="007011DE"/>
    <w:rsid w:val="00701E27"/>
    <w:rsid w:val="00701F6E"/>
    <w:rsid w:val="00707521"/>
    <w:rsid w:val="007075D5"/>
    <w:rsid w:val="00712408"/>
    <w:rsid w:val="00713196"/>
    <w:rsid w:val="0071535A"/>
    <w:rsid w:val="007153B4"/>
    <w:rsid w:val="00715988"/>
    <w:rsid w:val="00716225"/>
    <w:rsid w:val="00721A00"/>
    <w:rsid w:val="007220B1"/>
    <w:rsid w:val="00723A86"/>
    <w:rsid w:val="007244C8"/>
    <w:rsid w:val="007259EA"/>
    <w:rsid w:val="007272C8"/>
    <w:rsid w:val="00730A2C"/>
    <w:rsid w:val="00730DB4"/>
    <w:rsid w:val="007311C0"/>
    <w:rsid w:val="00731663"/>
    <w:rsid w:val="00731DB0"/>
    <w:rsid w:val="007323A3"/>
    <w:rsid w:val="007353FA"/>
    <w:rsid w:val="0073594B"/>
    <w:rsid w:val="007370EB"/>
    <w:rsid w:val="007371A7"/>
    <w:rsid w:val="0074215A"/>
    <w:rsid w:val="007439C0"/>
    <w:rsid w:val="0074406A"/>
    <w:rsid w:val="007449CC"/>
    <w:rsid w:val="00745265"/>
    <w:rsid w:val="0075018F"/>
    <w:rsid w:val="00751B21"/>
    <w:rsid w:val="007567F4"/>
    <w:rsid w:val="00757A38"/>
    <w:rsid w:val="00757C60"/>
    <w:rsid w:val="007658CD"/>
    <w:rsid w:val="00765E14"/>
    <w:rsid w:val="00765F32"/>
    <w:rsid w:val="00767B3B"/>
    <w:rsid w:val="00770160"/>
    <w:rsid w:val="007720F1"/>
    <w:rsid w:val="007730FE"/>
    <w:rsid w:val="00773E1E"/>
    <w:rsid w:val="00773EC8"/>
    <w:rsid w:val="00773F8E"/>
    <w:rsid w:val="00774739"/>
    <w:rsid w:val="00774D72"/>
    <w:rsid w:val="0077680B"/>
    <w:rsid w:val="00780EA9"/>
    <w:rsid w:val="007821C8"/>
    <w:rsid w:val="0078555E"/>
    <w:rsid w:val="00786869"/>
    <w:rsid w:val="00786F8B"/>
    <w:rsid w:val="0079030F"/>
    <w:rsid w:val="00792F32"/>
    <w:rsid w:val="00797189"/>
    <w:rsid w:val="00797D9F"/>
    <w:rsid w:val="007A3407"/>
    <w:rsid w:val="007A6502"/>
    <w:rsid w:val="007A6F47"/>
    <w:rsid w:val="007A7FFA"/>
    <w:rsid w:val="007B0798"/>
    <w:rsid w:val="007B07CE"/>
    <w:rsid w:val="007B2EC2"/>
    <w:rsid w:val="007B37DE"/>
    <w:rsid w:val="007B5EFC"/>
    <w:rsid w:val="007B66BA"/>
    <w:rsid w:val="007C5162"/>
    <w:rsid w:val="007C5F62"/>
    <w:rsid w:val="007C67EC"/>
    <w:rsid w:val="007C6D12"/>
    <w:rsid w:val="007D1D01"/>
    <w:rsid w:val="007D3984"/>
    <w:rsid w:val="007D46E1"/>
    <w:rsid w:val="007D54DC"/>
    <w:rsid w:val="007D5CDD"/>
    <w:rsid w:val="007D6990"/>
    <w:rsid w:val="007E151C"/>
    <w:rsid w:val="007E21AE"/>
    <w:rsid w:val="007E2983"/>
    <w:rsid w:val="007E40C1"/>
    <w:rsid w:val="007E6211"/>
    <w:rsid w:val="007E6C10"/>
    <w:rsid w:val="007F119C"/>
    <w:rsid w:val="007F2CA3"/>
    <w:rsid w:val="007F33BE"/>
    <w:rsid w:val="00801DDC"/>
    <w:rsid w:val="0080240B"/>
    <w:rsid w:val="0080260F"/>
    <w:rsid w:val="008078A4"/>
    <w:rsid w:val="00810510"/>
    <w:rsid w:val="00811918"/>
    <w:rsid w:val="0081229F"/>
    <w:rsid w:val="00812580"/>
    <w:rsid w:val="008149DF"/>
    <w:rsid w:val="00815D4F"/>
    <w:rsid w:val="00816605"/>
    <w:rsid w:val="00816629"/>
    <w:rsid w:val="00816877"/>
    <w:rsid w:val="00817C4E"/>
    <w:rsid w:val="0082086C"/>
    <w:rsid w:val="0082165E"/>
    <w:rsid w:val="008217B6"/>
    <w:rsid w:val="00822438"/>
    <w:rsid w:val="0082397D"/>
    <w:rsid w:val="00823B70"/>
    <w:rsid w:val="00824397"/>
    <w:rsid w:val="00824493"/>
    <w:rsid w:val="008274F0"/>
    <w:rsid w:val="00827724"/>
    <w:rsid w:val="00830F3A"/>
    <w:rsid w:val="008341D3"/>
    <w:rsid w:val="00834B08"/>
    <w:rsid w:val="00835C82"/>
    <w:rsid w:val="00837AFF"/>
    <w:rsid w:val="008423FD"/>
    <w:rsid w:val="008430F3"/>
    <w:rsid w:val="00847BFB"/>
    <w:rsid w:val="0085125D"/>
    <w:rsid w:val="00851C2A"/>
    <w:rsid w:val="00852AE0"/>
    <w:rsid w:val="00855284"/>
    <w:rsid w:val="008562A3"/>
    <w:rsid w:val="008569CF"/>
    <w:rsid w:val="00860067"/>
    <w:rsid w:val="008600F4"/>
    <w:rsid w:val="00862EF6"/>
    <w:rsid w:val="00863169"/>
    <w:rsid w:val="0086456D"/>
    <w:rsid w:val="00865ABB"/>
    <w:rsid w:val="00866229"/>
    <w:rsid w:val="008701B3"/>
    <w:rsid w:val="008716A4"/>
    <w:rsid w:val="00871CD5"/>
    <w:rsid w:val="00872539"/>
    <w:rsid w:val="00876519"/>
    <w:rsid w:val="00876DC9"/>
    <w:rsid w:val="00877C65"/>
    <w:rsid w:val="0088084F"/>
    <w:rsid w:val="00881F09"/>
    <w:rsid w:val="00882934"/>
    <w:rsid w:val="00882F6E"/>
    <w:rsid w:val="0088387B"/>
    <w:rsid w:val="00885B0C"/>
    <w:rsid w:val="0088732B"/>
    <w:rsid w:val="00890C8C"/>
    <w:rsid w:val="00892C54"/>
    <w:rsid w:val="00893E28"/>
    <w:rsid w:val="008943AC"/>
    <w:rsid w:val="00895710"/>
    <w:rsid w:val="008960A6"/>
    <w:rsid w:val="00897AA4"/>
    <w:rsid w:val="00897FB4"/>
    <w:rsid w:val="008A0E23"/>
    <w:rsid w:val="008A2701"/>
    <w:rsid w:val="008A28B7"/>
    <w:rsid w:val="008A38E5"/>
    <w:rsid w:val="008A46D6"/>
    <w:rsid w:val="008A6028"/>
    <w:rsid w:val="008A7FB5"/>
    <w:rsid w:val="008B7A01"/>
    <w:rsid w:val="008C0074"/>
    <w:rsid w:val="008C0480"/>
    <w:rsid w:val="008C37B1"/>
    <w:rsid w:val="008C3B4F"/>
    <w:rsid w:val="008C480A"/>
    <w:rsid w:val="008C5DE9"/>
    <w:rsid w:val="008D05A8"/>
    <w:rsid w:val="008D2089"/>
    <w:rsid w:val="008D2931"/>
    <w:rsid w:val="008D4057"/>
    <w:rsid w:val="008D4339"/>
    <w:rsid w:val="008D4691"/>
    <w:rsid w:val="008D5320"/>
    <w:rsid w:val="008D7C90"/>
    <w:rsid w:val="008D7FDC"/>
    <w:rsid w:val="008E1B9C"/>
    <w:rsid w:val="008E2512"/>
    <w:rsid w:val="008E3155"/>
    <w:rsid w:val="008E64AA"/>
    <w:rsid w:val="008F1E77"/>
    <w:rsid w:val="008F29BC"/>
    <w:rsid w:val="008F3219"/>
    <w:rsid w:val="008F3858"/>
    <w:rsid w:val="008F4618"/>
    <w:rsid w:val="008F5B08"/>
    <w:rsid w:val="00901FCB"/>
    <w:rsid w:val="00902E58"/>
    <w:rsid w:val="009033EA"/>
    <w:rsid w:val="009052C0"/>
    <w:rsid w:val="00905E30"/>
    <w:rsid w:val="009061A7"/>
    <w:rsid w:val="00906B29"/>
    <w:rsid w:val="00911332"/>
    <w:rsid w:val="00911E0D"/>
    <w:rsid w:val="00911EDB"/>
    <w:rsid w:val="009135B7"/>
    <w:rsid w:val="009137DE"/>
    <w:rsid w:val="009138BC"/>
    <w:rsid w:val="00913AC5"/>
    <w:rsid w:val="009149A2"/>
    <w:rsid w:val="009152D5"/>
    <w:rsid w:val="0091767D"/>
    <w:rsid w:val="0092133B"/>
    <w:rsid w:val="0092280E"/>
    <w:rsid w:val="009238DE"/>
    <w:rsid w:val="00926347"/>
    <w:rsid w:val="009315DB"/>
    <w:rsid w:val="00934B6C"/>
    <w:rsid w:val="00934EDB"/>
    <w:rsid w:val="009415BE"/>
    <w:rsid w:val="0094608F"/>
    <w:rsid w:val="0094715D"/>
    <w:rsid w:val="009503CF"/>
    <w:rsid w:val="0095079A"/>
    <w:rsid w:val="00950DD5"/>
    <w:rsid w:val="0095170E"/>
    <w:rsid w:val="00951AE4"/>
    <w:rsid w:val="00951EC5"/>
    <w:rsid w:val="0095217A"/>
    <w:rsid w:val="009534F6"/>
    <w:rsid w:val="00953B0D"/>
    <w:rsid w:val="00957374"/>
    <w:rsid w:val="0096028D"/>
    <w:rsid w:val="0096649E"/>
    <w:rsid w:val="009672D7"/>
    <w:rsid w:val="00970DAF"/>
    <w:rsid w:val="0097681D"/>
    <w:rsid w:val="00977E77"/>
    <w:rsid w:val="00980AED"/>
    <w:rsid w:val="00981620"/>
    <w:rsid w:val="009831E9"/>
    <w:rsid w:val="00983376"/>
    <w:rsid w:val="00983BB6"/>
    <w:rsid w:val="00984276"/>
    <w:rsid w:val="0099088D"/>
    <w:rsid w:val="00990D35"/>
    <w:rsid w:val="0099555F"/>
    <w:rsid w:val="009956F9"/>
    <w:rsid w:val="009A253E"/>
    <w:rsid w:val="009A4CCE"/>
    <w:rsid w:val="009A5D47"/>
    <w:rsid w:val="009B1D34"/>
    <w:rsid w:val="009B35DA"/>
    <w:rsid w:val="009B3D5F"/>
    <w:rsid w:val="009B58B4"/>
    <w:rsid w:val="009C182B"/>
    <w:rsid w:val="009C1947"/>
    <w:rsid w:val="009C20E2"/>
    <w:rsid w:val="009C42FF"/>
    <w:rsid w:val="009C6A7B"/>
    <w:rsid w:val="009D0CCC"/>
    <w:rsid w:val="009D197D"/>
    <w:rsid w:val="009D1C92"/>
    <w:rsid w:val="009D21C3"/>
    <w:rsid w:val="009D3C57"/>
    <w:rsid w:val="009D415A"/>
    <w:rsid w:val="009D4381"/>
    <w:rsid w:val="009E012B"/>
    <w:rsid w:val="009E0351"/>
    <w:rsid w:val="009E2564"/>
    <w:rsid w:val="009E2E68"/>
    <w:rsid w:val="009E4AEF"/>
    <w:rsid w:val="009E7AD8"/>
    <w:rsid w:val="009F0129"/>
    <w:rsid w:val="009F02D1"/>
    <w:rsid w:val="009F1E7B"/>
    <w:rsid w:val="009F253D"/>
    <w:rsid w:val="009F5758"/>
    <w:rsid w:val="009F5C50"/>
    <w:rsid w:val="009F7782"/>
    <w:rsid w:val="00A0006A"/>
    <w:rsid w:val="00A01B64"/>
    <w:rsid w:val="00A04B30"/>
    <w:rsid w:val="00A05843"/>
    <w:rsid w:val="00A06334"/>
    <w:rsid w:val="00A067AA"/>
    <w:rsid w:val="00A06D35"/>
    <w:rsid w:val="00A0772B"/>
    <w:rsid w:val="00A13D41"/>
    <w:rsid w:val="00A146EB"/>
    <w:rsid w:val="00A14F2B"/>
    <w:rsid w:val="00A17419"/>
    <w:rsid w:val="00A24A28"/>
    <w:rsid w:val="00A30C8E"/>
    <w:rsid w:val="00A31B2A"/>
    <w:rsid w:val="00A34253"/>
    <w:rsid w:val="00A345AD"/>
    <w:rsid w:val="00A35208"/>
    <w:rsid w:val="00A40CAE"/>
    <w:rsid w:val="00A419D2"/>
    <w:rsid w:val="00A42D70"/>
    <w:rsid w:val="00A432DD"/>
    <w:rsid w:val="00A43533"/>
    <w:rsid w:val="00A443A8"/>
    <w:rsid w:val="00A44982"/>
    <w:rsid w:val="00A456C9"/>
    <w:rsid w:val="00A457E3"/>
    <w:rsid w:val="00A471F7"/>
    <w:rsid w:val="00A508C9"/>
    <w:rsid w:val="00A51B0D"/>
    <w:rsid w:val="00A5209A"/>
    <w:rsid w:val="00A53A6D"/>
    <w:rsid w:val="00A53F74"/>
    <w:rsid w:val="00A53F8C"/>
    <w:rsid w:val="00A5515B"/>
    <w:rsid w:val="00A55816"/>
    <w:rsid w:val="00A55B20"/>
    <w:rsid w:val="00A564B6"/>
    <w:rsid w:val="00A61F4E"/>
    <w:rsid w:val="00A624FA"/>
    <w:rsid w:val="00A631A2"/>
    <w:rsid w:val="00A6331C"/>
    <w:rsid w:val="00A633FE"/>
    <w:rsid w:val="00A656C9"/>
    <w:rsid w:val="00A66790"/>
    <w:rsid w:val="00A67774"/>
    <w:rsid w:val="00A72CB8"/>
    <w:rsid w:val="00A75DB5"/>
    <w:rsid w:val="00A75FC7"/>
    <w:rsid w:val="00A8037D"/>
    <w:rsid w:val="00A8206B"/>
    <w:rsid w:val="00A83EBD"/>
    <w:rsid w:val="00A847E9"/>
    <w:rsid w:val="00A85B18"/>
    <w:rsid w:val="00A91A4B"/>
    <w:rsid w:val="00A91EFB"/>
    <w:rsid w:val="00A927BF"/>
    <w:rsid w:val="00A92949"/>
    <w:rsid w:val="00A9363F"/>
    <w:rsid w:val="00A942C1"/>
    <w:rsid w:val="00A96997"/>
    <w:rsid w:val="00A973BD"/>
    <w:rsid w:val="00AA1326"/>
    <w:rsid w:val="00AA14CA"/>
    <w:rsid w:val="00AA3C5A"/>
    <w:rsid w:val="00AA4BBD"/>
    <w:rsid w:val="00AB056B"/>
    <w:rsid w:val="00AB0860"/>
    <w:rsid w:val="00AB0A39"/>
    <w:rsid w:val="00AB1304"/>
    <w:rsid w:val="00AB1B3E"/>
    <w:rsid w:val="00AB2847"/>
    <w:rsid w:val="00AB47C4"/>
    <w:rsid w:val="00AB50F7"/>
    <w:rsid w:val="00AB6113"/>
    <w:rsid w:val="00AB721F"/>
    <w:rsid w:val="00AB7EBC"/>
    <w:rsid w:val="00AC0475"/>
    <w:rsid w:val="00AC0CF5"/>
    <w:rsid w:val="00AC1239"/>
    <w:rsid w:val="00AC138C"/>
    <w:rsid w:val="00AC2C41"/>
    <w:rsid w:val="00AC2E6C"/>
    <w:rsid w:val="00AC3E69"/>
    <w:rsid w:val="00AC4755"/>
    <w:rsid w:val="00AC6817"/>
    <w:rsid w:val="00AC6D4F"/>
    <w:rsid w:val="00AC78F9"/>
    <w:rsid w:val="00AD077F"/>
    <w:rsid w:val="00AD1AF9"/>
    <w:rsid w:val="00AD2690"/>
    <w:rsid w:val="00AD41EF"/>
    <w:rsid w:val="00AD7772"/>
    <w:rsid w:val="00AD7DED"/>
    <w:rsid w:val="00AE0C0E"/>
    <w:rsid w:val="00AE1196"/>
    <w:rsid w:val="00AE1C33"/>
    <w:rsid w:val="00AE1F25"/>
    <w:rsid w:val="00AE2D67"/>
    <w:rsid w:val="00AE7388"/>
    <w:rsid w:val="00AE7BF6"/>
    <w:rsid w:val="00AE7FAD"/>
    <w:rsid w:val="00AF0E53"/>
    <w:rsid w:val="00AF19DF"/>
    <w:rsid w:val="00AF38AF"/>
    <w:rsid w:val="00AF3AD6"/>
    <w:rsid w:val="00AF4B7D"/>
    <w:rsid w:val="00AF5731"/>
    <w:rsid w:val="00B00012"/>
    <w:rsid w:val="00B002C7"/>
    <w:rsid w:val="00B005DD"/>
    <w:rsid w:val="00B03922"/>
    <w:rsid w:val="00B0741A"/>
    <w:rsid w:val="00B12812"/>
    <w:rsid w:val="00B142EF"/>
    <w:rsid w:val="00B148AC"/>
    <w:rsid w:val="00B17EE2"/>
    <w:rsid w:val="00B2040C"/>
    <w:rsid w:val="00B21A6C"/>
    <w:rsid w:val="00B22740"/>
    <w:rsid w:val="00B22877"/>
    <w:rsid w:val="00B22E5B"/>
    <w:rsid w:val="00B23D1D"/>
    <w:rsid w:val="00B24D12"/>
    <w:rsid w:val="00B25123"/>
    <w:rsid w:val="00B258B3"/>
    <w:rsid w:val="00B26284"/>
    <w:rsid w:val="00B30191"/>
    <w:rsid w:val="00B315F0"/>
    <w:rsid w:val="00B31F07"/>
    <w:rsid w:val="00B364B7"/>
    <w:rsid w:val="00B36B9C"/>
    <w:rsid w:val="00B404A4"/>
    <w:rsid w:val="00B41342"/>
    <w:rsid w:val="00B4593F"/>
    <w:rsid w:val="00B466A4"/>
    <w:rsid w:val="00B5367E"/>
    <w:rsid w:val="00B55BBA"/>
    <w:rsid w:val="00B62C24"/>
    <w:rsid w:val="00B63B96"/>
    <w:rsid w:val="00B6476C"/>
    <w:rsid w:val="00B64E75"/>
    <w:rsid w:val="00B653A0"/>
    <w:rsid w:val="00B65A05"/>
    <w:rsid w:val="00B65DAF"/>
    <w:rsid w:val="00B66115"/>
    <w:rsid w:val="00B679D1"/>
    <w:rsid w:val="00B70D95"/>
    <w:rsid w:val="00B720E0"/>
    <w:rsid w:val="00B7393D"/>
    <w:rsid w:val="00B76491"/>
    <w:rsid w:val="00B76541"/>
    <w:rsid w:val="00B7734D"/>
    <w:rsid w:val="00B80011"/>
    <w:rsid w:val="00B80902"/>
    <w:rsid w:val="00B81670"/>
    <w:rsid w:val="00B8216B"/>
    <w:rsid w:val="00B8268D"/>
    <w:rsid w:val="00B82F74"/>
    <w:rsid w:val="00B839C1"/>
    <w:rsid w:val="00B84FFF"/>
    <w:rsid w:val="00B85610"/>
    <w:rsid w:val="00B90854"/>
    <w:rsid w:val="00B90C36"/>
    <w:rsid w:val="00B921D2"/>
    <w:rsid w:val="00B9248A"/>
    <w:rsid w:val="00B95149"/>
    <w:rsid w:val="00B95158"/>
    <w:rsid w:val="00B95B5D"/>
    <w:rsid w:val="00B9756F"/>
    <w:rsid w:val="00B97D18"/>
    <w:rsid w:val="00BA0F0C"/>
    <w:rsid w:val="00BA1413"/>
    <w:rsid w:val="00BA33E4"/>
    <w:rsid w:val="00BA4447"/>
    <w:rsid w:val="00BA681B"/>
    <w:rsid w:val="00BA6F2E"/>
    <w:rsid w:val="00BA7663"/>
    <w:rsid w:val="00BB010D"/>
    <w:rsid w:val="00BB0C0B"/>
    <w:rsid w:val="00BB11A8"/>
    <w:rsid w:val="00BB1C22"/>
    <w:rsid w:val="00BB2949"/>
    <w:rsid w:val="00BB2DA8"/>
    <w:rsid w:val="00BB5A70"/>
    <w:rsid w:val="00BB5E20"/>
    <w:rsid w:val="00BB5FED"/>
    <w:rsid w:val="00BB77B7"/>
    <w:rsid w:val="00BC0C4D"/>
    <w:rsid w:val="00BC318C"/>
    <w:rsid w:val="00BC3B74"/>
    <w:rsid w:val="00BC45C8"/>
    <w:rsid w:val="00BC4D64"/>
    <w:rsid w:val="00BC4ED0"/>
    <w:rsid w:val="00BC531A"/>
    <w:rsid w:val="00BC575C"/>
    <w:rsid w:val="00BC600A"/>
    <w:rsid w:val="00BC644B"/>
    <w:rsid w:val="00BD0401"/>
    <w:rsid w:val="00BD3268"/>
    <w:rsid w:val="00BD346A"/>
    <w:rsid w:val="00BD3983"/>
    <w:rsid w:val="00BD3C95"/>
    <w:rsid w:val="00BD4589"/>
    <w:rsid w:val="00BD475D"/>
    <w:rsid w:val="00BD6508"/>
    <w:rsid w:val="00BD6CF5"/>
    <w:rsid w:val="00BD735E"/>
    <w:rsid w:val="00BE07E6"/>
    <w:rsid w:val="00BE0E9C"/>
    <w:rsid w:val="00BE18B4"/>
    <w:rsid w:val="00BF02CD"/>
    <w:rsid w:val="00BF0B21"/>
    <w:rsid w:val="00BF0DE1"/>
    <w:rsid w:val="00BF1218"/>
    <w:rsid w:val="00BF1267"/>
    <w:rsid w:val="00BF1613"/>
    <w:rsid w:val="00BF1DB7"/>
    <w:rsid w:val="00BF336D"/>
    <w:rsid w:val="00BF54CF"/>
    <w:rsid w:val="00BF56B4"/>
    <w:rsid w:val="00BF5EC3"/>
    <w:rsid w:val="00BF6A44"/>
    <w:rsid w:val="00BF6D13"/>
    <w:rsid w:val="00BF6F9C"/>
    <w:rsid w:val="00C00010"/>
    <w:rsid w:val="00C00270"/>
    <w:rsid w:val="00C0083F"/>
    <w:rsid w:val="00C01DF7"/>
    <w:rsid w:val="00C01FA5"/>
    <w:rsid w:val="00C028AB"/>
    <w:rsid w:val="00C04051"/>
    <w:rsid w:val="00C05906"/>
    <w:rsid w:val="00C06459"/>
    <w:rsid w:val="00C0666C"/>
    <w:rsid w:val="00C07B64"/>
    <w:rsid w:val="00C07D5B"/>
    <w:rsid w:val="00C1364C"/>
    <w:rsid w:val="00C1367A"/>
    <w:rsid w:val="00C1386E"/>
    <w:rsid w:val="00C138E2"/>
    <w:rsid w:val="00C14630"/>
    <w:rsid w:val="00C15F03"/>
    <w:rsid w:val="00C165D5"/>
    <w:rsid w:val="00C214B2"/>
    <w:rsid w:val="00C21760"/>
    <w:rsid w:val="00C223F7"/>
    <w:rsid w:val="00C23588"/>
    <w:rsid w:val="00C236EE"/>
    <w:rsid w:val="00C23B51"/>
    <w:rsid w:val="00C24723"/>
    <w:rsid w:val="00C2691D"/>
    <w:rsid w:val="00C272C3"/>
    <w:rsid w:val="00C27CAD"/>
    <w:rsid w:val="00C30B45"/>
    <w:rsid w:val="00C30D69"/>
    <w:rsid w:val="00C31F85"/>
    <w:rsid w:val="00C32E77"/>
    <w:rsid w:val="00C33678"/>
    <w:rsid w:val="00C337C9"/>
    <w:rsid w:val="00C3441F"/>
    <w:rsid w:val="00C35ED0"/>
    <w:rsid w:val="00C4065A"/>
    <w:rsid w:val="00C40A1B"/>
    <w:rsid w:val="00C4135A"/>
    <w:rsid w:val="00C41472"/>
    <w:rsid w:val="00C418C5"/>
    <w:rsid w:val="00C42B0F"/>
    <w:rsid w:val="00C42B2E"/>
    <w:rsid w:val="00C43C59"/>
    <w:rsid w:val="00C45C72"/>
    <w:rsid w:val="00C50A97"/>
    <w:rsid w:val="00C51AAA"/>
    <w:rsid w:val="00C529D4"/>
    <w:rsid w:val="00C530C7"/>
    <w:rsid w:val="00C546DA"/>
    <w:rsid w:val="00C5513A"/>
    <w:rsid w:val="00C556E7"/>
    <w:rsid w:val="00C55C52"/>
    <w:rsid w:val="00C61255"/>
    <w:rsid w:val="00C63299"/>
    <w:rsid w:val="00C65ADB"/>
    <w:rsid w:val="00C6747B"/>
    <w:rsid w:val="00C711F6"/>
    <w:rsid w:val="00C73E33"/>
    <w:rsid w:val="00C7464A"/>
    <w:rsid w:val="00C75028"/>
    <w:rsid w:val="00C75AD6"/>
    <w:rsid w:val="00C77C49"/>
    <w:rsid w:val="00C814A8"/>
    <w:rsid w:val="00C8344D"/>
    <w:rsid w:val="00C83714"/>
    <w:rsid w:val="00C846D3"/>
    <w:rsid w:val="00C86317"/>
    <w:rsid w:val="00C9137E"/>
    <w:rsid w:val="00C95802"/>
    <w:rsid w:val="00CA1778"/>
    <w:rsid w:val="00CA30FD"/>
    <w:rsid w:val="00CA3B49"/>
    <w:rsid w:val="00CA3E8D"/>
    <w:rsid w:val="00CA4977"/>
    <w:rsid w:val="00CA58BE"/>
    <w:rsid w:val="00CA5C6B"/>
    <w:rsid w:val="00CA6E03"/>
    <w:rsid w:val="00CB07F6"/>
    <w:rsid w:val="00CB0BB3"/>
    <w:rsid w:val="00CB1138"/>
    <w:rsid w:val="00CB2D06"/>
    <w:rsid w:val="00CB3696"/>
    <w:rsid w:val="00CB41FA"/>
    <w:rsid w:val="00CB4B07"/>
    <w:rsid w:val="00CB545A"/>
    <w:rsid w:val="00CC3A80"/>
    <w:rsid w:val="00CC3E54"/>
    <w:rsid w:val="00CC488C"/>
    <w:rsid w:val="00CC4A8B"/>
    <w:rsid w:val="00CD0464"/>
    <w:rsid w:val="00CD0E5F"/>
    <w:rsid w:val="00CD3320"/>
    <w:rsid w:val="00CD3527"/>
    <w:rsid w:val="00CD3539"/>
    <w:rsid w:val="00CD49AC"/>
    <w:rsid w:val="00CD6849"/>
    <w:rsid w:val="00CD7612"/>
    <w:rsid w:val="00CD7AE5"/>
    <w:rsid w:val="00CE035D"/>
    <w:rsid w:val="00CE0A0C"/>
    <w:rsid w:val="00CE6200"/>
    <w:rsid w:val="00CF5B87"/>
    <w:rsid w:val="00D01B1F"/>
    <w:rsid w:val="00D02650"/>
    <w:rsid w:val="00D02B9D"/>
    <w:rsid w:val="00D02FC7"/>
    <w:rsid w:val="00D03382"/>
    <w:rsid w:val="00D07DF6"/>
    <w:rsid w:val="00D11FF6"/>
    <w:rsid w:val="00D132FD"/>
    <w:rsid w:val="00D16258"/>
    <w:rsid w:val="00D162D6"/>
    <w:rsid w:val="00D178FE"/>
    <w:rsid w:val="00D20148"/>
    <w:rsid w:val="00D21C88"/>
    <w:rsid w:val="00D254F1"/>
    <w:rsid w:val="00D25708"/>
    <w:rsid w:val="00D2576C"/>
    <w:rsid w:val="00D258A3"/>
    <w:rsid w:val="00D41B7F"/>
    <w:rsid w:val="00D4299A"/>
    <w:rsid w:val="00D445FA"/>
    <w:rsid w:val="00D450C0"/>
    <w:rsid w:val="00D462D8"/>
    <w:rsid w:val="00D46CC7"/>
    <w:rsid w:val="00D47300"/>
    <w:rsid w:val="00D47B6A"/>
    <w:rsid w:val="00D50CDE"/>
    <w:rsid w:val="00D5343F"/>
    <w:rsid w:val="00D546B1"/>
    <w:rsid w:val="00D54DEA"/>
    <w:rsid w:val="00D56AA5"/>
    <w:rsid w:val="00D60975"/>
    <w:rsid w:val="00D61B33"/>
    <w:rsid w:val="00D62F5E"/>
    <w:rsid w:val="00D644EF"/>
    <w:rsid w:val="00D65438"/>
    <w:rsid w:val="00D65CC6"/>
    <w:rsid w:val="00D6616A"/>
    <w:rsid w:val="00D671DE"/>
    <w:rsid w:val="00D67852"/>
    <w:rsid w:val="00D70F9D"/>
    <w:rsid w:val="00D7112B"/>
    <w:rsid w:val="00D71464"/>
    <w:rsid w:val="00D71F8A"/>
    <w:rsid w:val="00D72247"/>
    <w:rsid w:val="00D73858"/>
    <w:rsid w:val="00D73ADF"/>
    <w:rsid w:val="00D74541"/>
    <w:rsid w:val="00D75554"/>
    <w:rsid w:val="00D7791E"/>
    <w:rsid w:val="00D80D04"/>
    <w:rsid w:val="00D83BCC"/>
    <w:rsid w:val="00D84883"/>
    <w:rsid w:val="00D86DC4"/>
    <w:rsid w:val="00D87DAD"/>
    <w:rsid w:val="00D921EA"/>
    <w:rsid w:val="00D92D87"/>
    <w:rsid w:val="00D95548"/>
    <w:rsid w:val="00D95CF5"/>
    <w:rsid w:val="00D96B17"/>
    <w:rsid w:val="00DA0257"/>
    <w:rsid w:val="00DA4C0A"/>
    <w:rsid w:val="00DA5F0D"/>
    <w:rsid w:val="00DA7F27"/>
    <w:rsid w:val="00DB1A45"/>
    <w:rsid w:val="00DB2353"/>
    <w:rsid w:val="00DB5D92"/>
    <w:rsid w:val="00DB5F29"/>
    <w:rsid w:val="00DB6254"/>
    <w:rsid w:val="00DB6741"/>
    <w:rsid w:val="00DB7A61"/>
    <w:rsid w:val="00DC42EF"/>
    <w:rsid w:val="00DC68A1"/>
    <w:rsid w:val="00DC6BE0"/>
    <w:rsid w:val="00DD1450"/>
    <w:rsid w:val="00DD2652"/>
    <w:rsid w:val="00DD527D"/>
    <w:rsid w:val="00DD64B5"/>
    <w:rsid w:val="00DD79D5"/>
    <w:rsid w:val="00DE0181"/>
    <w:rsid w:val="00DE1B12"/>
    <w:rsid w:val="00DE1B29"/>
    <w:rsid w:val="00DE1BAB"/>
    <w:rsid w:val="00DE2DE6"/>
    <w:rsid w:val="00DE7035"/>
    <w:rsid w:val="00DE724B"/>
    <w:rsid w:val="00DF1657"/>
    <w:rsid w:val="00DF27C2"/>
    <w:rsid w:val="00DF29D7"/>
    <w:rsid w:val="00DF3CBC"/>
    <w:rsid w:val="00DF7C0D"/>
    <w:rsid w:val="00E00795"/>
    <w:rsid w:val="00E014E3"/>
    <w:rsid w:val="00E0178E"/>
    <w:rsid w:val="00E02149"/>
    <w:rsid w:val="00E02EC6"/>
    <w:rsid w:val="00E04D01"/>
    <w:rsid w:val="00E04FE6"/>
    <w:rsid w:val="00E078BB"/>
    <w:rsid w:val="00E107B7"/>
    <w:rsid w:val="00E1114A"/>
    <w:rsid w:val="00E12647"/>
    <w:rsid w:val="00E13056"/>
    <w:rsid w:val="00E155DC"/>
    <w:rsid w:val="00E17FA6"/>
    <w:rsid w:val="00E22140"/>
    <w:rsid w:val="00E2240F"/>
    <w:rsid w:val="00E241F1"/>
    <w:rsid w:val="00E25C2A"/>
    <w:rsid w:val="00E26412"/>
    <w:rsid w:val="00E26E58"/>
    <w:rsid w:val="00E27B1F"/>
    <w:rsid w:val="00E3051B"/>
    <w:rsid w:val="00E32151"/>
    <w:rsid w:val="00E32B38"/>
    <w:rsid w:val="00E331C6"/>
    <w:rsid w:val="00E338AA"/>
    <w:rsid w:val="00E3560D"/>
    <w:rsid w:val="00E35C5B"/>
    <w:rsid w:val="00E36E76"/>
    <w:rsid w:val="00E37625"/>
    <w:rsid w:val="00E37B38"/>
    <w:rsid w:val="00E41243"/>
    <w:rsid w:val="00E42E61"/>
    <w:rsid w:val="00E45E8D"/>
    <w:rsid w:val="00E4613E"/>
    <w:rsid w:val="00E510A3"/>
    <w:rsid w:val="00E52801"/>
    <w:rsid w:val="00E54631"/>
    <w:rsid w:val="00E556A4"/>
    <w:rsid w:val="00E60802"/>
    <w:rsid w:val="00E6250F"/>
    <w:rsid w:val="00E66218"/>
    <w:rsid w:val="00E7099B"/>
    <w:rsid w:val="00E70FEE"/>
    <w:rsid w:val="00E720E9"/>
    <w:rsid w:val="00E72A85"/>
    <w:rsid w:val="00E7413A"/>
    <w:rsid w:val="00E77DDC"/>
    <w:rsid w:val="00E81FE3"/>
    <w:rsid w:val="00E8328B"/>
    <w:rsid w:val="00E83E64"/>
    <w:rsid w:val="00E90485"/>
    <w:rsid w:val="00E907A7"/>
    <w:rsid w:val="00E911F7"/>
    <w:rsid w:val="00E91331"/>
    <w:rsid w:val="00E915DB"/>
    <w:rsid w:val="00E91B93"/>
    <w:rsid w:val="00E92AC2"/>
    <w:rsid w:val="00E938A6"/>
    <w:rsid w:val="00E969A2"/>
    <w:rsid w:val="00EA1269"/>
    <w:rsid w:val="00EA152E"/>
    <w:rsid w:val="00EA3DF1"/>
    <w:rsid w:val="00EA48DA"/>
    <w:rsid w:val="00EA5B3F"/>
    <w:rsid w:val="00EB074A"/>
    <w:rsid w:val="00EB2314"/>
    <w:rsid w:val="00EB2ED6"/>
    <w:rsid w:val="00EB39E3"/>
    <w:rsid w:val="00EB42F4"/>
    <w:rsid w:val="00EB49D6"/>
    <w:rsid w:val="00EB646E"/>
    <w:rsid w:val="00EB6C68"/>
    <w:rsid w:val="00EB7F18"/>
    <w:rsid w:val="00EC024C"/>
    <w:rsid w:val="00EC18BB"/>
    <w:rsid w:val="00EC2B54"/>
    <w:rsid w:val="00EC68F5"/>
    <w:rsid w:val="00EC6B82"/>
    <w:rsid w:val="00ED0186"/>
    <w:rsid w:val="00ED17CC"/>
    <w:rsid w:val="00ED3C7A"/>
    <w:rsid w:val="00ED4DC8"/>
    <w:rsid w:val="00ED540E"/>
    <w:rsid w:val="00ED5B19"/>
    <w:rsid w:val="00ED6A88"/>
    <w:rsid w:val="00ED7233"/>
    <w:rsid w:val="00EE13A9"/>
    <w:rsid w:val="00EE1B30"/>
    <w:rsid w:val="00EE3785"/>
    <w:rsid w:val="00EE4044"/>
    <w:rsid w:val="00EE4053"/>
    <w:rsid w:val="00EE482E"/>
    <w:rsid w:val="00EE6A1C"/>
    <w:rsid w:val="00EE6A39"/>
    <w:rsid w:val="00EE6B00"/>
    <w:rsid w:val="00EF02FD"/>
    <w:rsid w:val="00EF34B5"/>
    <w:rsid w:val="00EF4764"/>
    <w:rsid w:val="00EF4C13"/>
    <w:rsid w:val="00F0182C"/>
    <w:rsid w:val="00F033AB"/>
    <w:rsid w:val="00F03888"/>
    <w:rsid w:val="00F05408"/>
    <w:rsid w:val="00F062A7"/>
    <w:rsid w:val="00F062D7"/>
    <w:rsid w:val="00F1090F"/>
    <w:rsid w:val="00F10B9C"/>
    <w:rsid w:val="00F12E65"/>
    <w:rsid w:val="00F133D4"/>
    <w:rsid w:val="00F17F3B"/>
    <w:rsid w:val="00F22697"/>
    <w:rsid w:val="00F24216"/>
    <w:rsid w:val="00F25F15"/>
    <w:rsid w:val="00F268B8"/>
    <w:rsid w:val="00F275AC"/>
    <w:rsid w:val="00F301A7"/>
    <w:rsid w:val="00F31ACF"/>
    <w:rsid w:val="00F31CC7"/>
    <w:rsid w:val="00F33278"/>
    <w:rsid w:val="00F336CF"/>
    <w:rsid w:val="00F33D40"/>
    <w:rsid w:val="00F35317"/>
    <w:rsid w:val="00F3595E"/>
    <w:rsid w:val="00F35BD6"/>
    <w:rsid w:val="00F37B0D"/>
    <w:rsid w:val="00F429F9"/>
    <w:rsid w:val="00F43285"/>
    <w:rsid w:val="00F44FAD"/>
    <w:rsid w:val="00F450A8"/>
    <w:rsid w:val="00F461E2"/>
    <w:rsid w:val="00F51606"/>
    <w:rsid w:val="00F51F17"/>
    <w:rsid w:val="00F537B8"/>
    <w:rsid w:val="00F6175F"/>
    <w:rsid w:val="00F61FA2"/>
    <w:rsid w:val="00F64E22"/>
    <w:rsid w:val="00F660BE"/>
    <w:rsid w:val="00F6665C"/>
    <w:rsid w:val="00F70176"/>
    <w:rsid w:val="00F70BC4"/>
    <w:rsid w:val="00F711DE"/>
    <w:rsid w:val="00F72E59"/>
    <w:rsid w:val="00F72FD1"/>
    <w:rsid w:val="00F735E4"/>
    <w:rsid w:val="00F7521B"/>
    <w:rsid w:val="00F76E0F"/>
    <w:rsid w:val="00F8161B"/>
    <w:rsid w:val="00F82774"/>
    <w:rsid w:val="00F82FA1"/>
    <w:rsid w:val="00F82FE8"/>
    <w:rsid w:val="00F84307"/>
    <w:rsid w:val="00F855F6"/>
    <w:rsid w:val="00F8581E"/>
    <w:rsid w:val="00F8780B"/>
    <w:rsid w:val="00F90653"/>
    <w:rsid w:val="00F92777"/>
    <w:rsid w:val="00F92787"/>
    <w:rsid w:val="00F93CE6"/>
    <w:rsid w:val="00F94072"/>
    <w:rsid w:val="00F95246"/>
    <w:rsid w:val="00FA12EE"/>
    <w:rsid w:val="00FA1E78"/>
    <w:rsid w:val="00FA3A1E"/>
    <w:rsid w:val="00FA3D76"/>
    <w:rsid w:val="00FA617E"/>
    <w:rsid w:val="00FA6198"/>
    <w:rsid w:val="00FA61FC"/>
    <w:rsid w:val="00FA6C0B"/>
    <w:rsid w:val="00FB06ED"/>
    <w:rsid w:val="00FB096E"/>
    <w:rsid w:val="00FB216D"/>
    <w:rsid w:val="00FB323A"/>
    <w:rsid w:val="00FB7B8B"/>
    <w:rsid w:val="00FC07B3"/>
    <w:rsid w:val="00FC0EC8"/>
    <w:rsid w:val="00FC134D"/>
    <w:rsid w:val="00FC2A72"/>
    <w:rsid w:val="00FC32CD"/>
    <w:rsid w:val="00FC566F"/>
    <w:rsid w:val="00FC7C98"/>
    <w:rsid w:val="00FD2C4E"/>
    <w:rsid w:val="00FD3F50"/>
    <w:rsid w:val="00FE1151"/>
    <w:rsid w:val="00FE1499"/>
    <w:rsid w:val="00FE19B2"/>
    <w:rsid w:val="00FE502E"/>
    <w:rsid w:val="00FE5696"/>
    <w:rsid w:val="00FE5974"/>
    <w:rsid w:val="00FE6FB1"/>
    <w:rsid w:val="00FE7596"/>
    <w:rsid w:val="00FF15A9"/>
    <w:rsid w:val="00FF193E"/>
    <w:rsid w:val="00FF3074"/>
    <w:rsid w:val="00FF3977"/>
    <w:rsid w:val="00FF55EE"/>
    <w:rsid w:val="00FF6663"/>
    <w:rsid w:val="02C49764"/>
    <w:rsid w:val="084684EA"/>
    <w:rsid w:val="09831A42"/>
    <w:rsid w:val="0D3CDDF7"/>
    <w:rsid w:val="1003AB63"/>
    <w:rsid w:val="15188448"/>
    <w:rsid w:val="19E9CC4F"/>
    <w:rsid w:val="1ED176C1"/>
    <w:rsid w:val="1FCC3091"/>
    <w:rsid w:val="26442C1A"/>
    <w:rsid w:val="26A7F05C"/>
    <w:rsid w:val="31075199"/>
    <w:rsid w:val="319C5654"/>
    <w:rsid w:val="3C2D3D18"/>
    <w:rsid w:val="47EF8B5A"/>
    <w:rsid w:val="498B5BBB"/>
    <w:rsid w:val="51D6425F"/>
    <w:rsid w:val="523CE777"/>
    <w:rsid w:val="530670B2"/>
    <w:rsid w:val="5A6158AE"/>
    <w:rsid w:val="64D2F755"/>
    <w:rsid w:val="680FA89C"/>
    <w:rsid w:val="69C7159C"/>
    <w:rsid w:val="6BD6F097"/>
    <w:rsid w:val="721EC43F"/>
    <w:rsid w:val="7EBCB5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E9BD18E"/>
  <w14:defaultImageDpi w14:val="0"/>
  <w15:docId w15:val="{7C55E1D8-EFF8-4C1B-BB90-CB6E72C8F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6">
    <w:lsdException w:name="Normal" w:uiPriority="98"/>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0" w:unhideWhenUsed="1" w:qFormat="1"/>
    <w:lsdException w:name="toc 1" w:semiHidden="1" w:uiPriority="98" w:unhideWhenUsed="1"/>
    <w:lsdException w:name="toc 2" w:semiHidden="1" w:uiPriority="39" w:unhideWhenUsed="1"/>
    <w:lsdException w:name="toc 3" w:semiHidden="1" w:uiPriority="39" w:unhideWhenUsed="1"/>
    <w:lsdException w:name="toc 4" w:semiHidden="1" w:uiPriority="98" w:unhideWhenUsed="1"/>
    <w:lsdException w:name="toc 5" w:semiHidden="1" w:uiPriority="98" w:unhideWhenUsed="1"/>
    <w:lsdException w:name="toc 6" w:semiHidden="1" w:uiPriority="98" w:unhideWhenUsed="1"/>
    <w:lsdException w:name="toc 7" w:semiHidden="1" w:uiPriority="98" w:unhideWhenUsed="1"/>
    <w:lsdException w:name="toc 8" w:semiHidden="1" w:uiPriority="98" w:unhideWhenUsed="1"/>
    <w:lsdException w:name="toc 9" w:semiHidden="1" w:uiPriority="0" w:unhideWhenUsed="1"/>
    <w:lsdException w:name="header" w:semiHidden="1" w:uiPriority="0" w:unhideWhenUsed="1"/>
    <w:lsdException w:name="footer" w:semiHidden="1" w:uiPriority="0" w:unhideWhenUsed="1"/>
    <w:lsdException w:name="caption" w:semiHidden="1" w:uiPriority="0" w:unhideWhenUsed="1" w:qFormat="1"/>
    <w:lsdException w:name="page number" w:semiHidden="1" w:uiPriority="0" w:unhideWhenUsed="1"/>
    <w:lsdException w:name="macro" w:semiHidden="1" w:unhideWhenUsed="1"/>
    <w:lsdException w:name="List Bullet" w:semiHidden="1" w:uiPriority="4" w:unhideWhenUsed="1" w:qFormat="1"/>
    <w:lsdException w:name="List Number" w:semiHidden="1" w:unhideWhenUsed="1"/>
    <w:lsdException w:name="List Bullet 2" w:semiHidden="1" w:unhideWhenUsed="1" w:qFormat="1"/>
    <w:lsdException w:name="Title" w:uiPriority="0" w:qFormat="1"/>
    <w:lsdException w:name="Default Paragraph Font" w:semiHidden="1" w:uiPriority="1" w:unhideWhenUsed="1"/>
    <w:lsdException w:name="Body Text"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Body Text 2"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qFormat="1"/>
    <w:lsdException w:name="Document Map" w:semiHidden="1" w:uiPriority="0" w:unhideWhenUsed="1"/>
    <w:lsdException w:name="Normal Table" w:semiHidden="1" w:unhideWhenUsed="1"/>
    <w:lsdException w:name="annotation subject"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5"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98" w:qFormat="1"/>
    <w:lsdException w:name="Quote" w:uiPriority="98"/>
    <w:lsdException w:name="Intense Quote" w:uiPriority="9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8"/>
    <w:lsdException w:name="Intense Emphasis" w:uiPriority="98"/>
    <w:lsdException w:name="Subtle Reference" w:uiPriority="98"/>
    <w:lsdException w:name="Intense Reference" w:uiPriority="98"/>
    <w:lsdException w:name="Book Title" w:uiPriority="98"/>
    <w:lsdException w:name="Bibliography" w:semiHidden="1" w:uiPriority="98"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8"/>
    <w:rsid w:val="00F84307"/>
    <w:pPr>
      <w:spacing w:after="200" w:line="276" w:lineRule="auto"/>
    </w:pPr>
    <w:rPr>
      <w:rFonts w:ascii="Arial Narrow" w:hAnsi="Arial Narrow" w:cs="Times New Roman"/>
      <w:sz w:val="22"/>
      <w:szCs w:val="22"/>
    </w:rPr>
  </w:style>
  <w:style w:type="paragraph" w:styleId="Heading1">
    <w:name w:val="heading 1"/>
    <w:aliases w:val="Article,Division,Article Title"/>
    <w:basedOn w:val="Normal"/>
    <w:next w:val="BodyText"/>
    <w:link w:val="Heading1Char"/>
    <w:uiPriority w:val="99"/>
    <w:qFormat/>
    <w:rsid w:val="005B4A54"/>
    <w:pPr>
      <w:keepNext/>
      <w:numPr>
        <w:numId w:val="7"/>
      </w:numPr>
      <w:pBdr>
        <w:top w:val="single" w:sz="4" w:space="1" w:color="auto"/>
      </w:pBdr>
      <w:tabs>
        <w:tab w:val="num" w:pos="1440"/>
      </w:tabs>
      <w:spacing w:before="240" w:after="60" w:line="240" w:lineRule="auto"/>
      <w:ind w:left="1440" w:hanging="1440"/>
      <w:outlineLvl w:val="0"/>
    </w:pPr>
    <w:rPr>
      <w:b/>
      <w:caps/>
      <w:kern w:val="28"/>
      <w:sz w:val="24"/>
      <w:szCs w:val="20"/>
    </w:rPr>
  </w:style>
  <w:style w:type="paragraph" w:styleId="Heading2">
    <w:name w:val="heading 2"/>
    <w:aliases w:val="Section,Item,Section Level 1"/>
    <w:basedOn w:val="Normal"/>
    <w:next w:val="NoSpacing"/>
    <w:link w:val="Heading2Char"/>
    <w:uiPriority w:val="99"/>
    <w:qFormat/>
    <w:rsid w:val="005B4A54"/>
    <w:pPr>
      <w:numPr>
        <w:ilvl w:val="1"/>
        <w:numId w:val="4"/>
      </w:numPr>
      <w:tabs>
        <w:tab w:val="clear" w:pos="360"/>
        <w:tab w:val="num" w:pos="1440"/>
        <w:tab w:val="num" w:pos="1800"/>
      </w:tabs>
      <w:spacing w:before="240" w:after="60" w:line="240" w:lineRule="auto"/>
      <w:ind w:left="1440" w:hanging="1440"/>
      <w:outlineLvl w:val="1"/>
    </w:pPr>
    <w:rPr>
      <w:sz w:val="20"/>
      <w:szCs w:val="20"/>
    </w:rPr>
  </w:style>
  <w:style w:type="paragraph" w:styleId="Heading3">
    <w:name w:val="heading 3"/>
    <w:aliases w:val="Subsection 1,Subsection Level 1"/>
    <w:basedOn w:val="Normal"/>
    <w:next w:val="NoSpacing"/>
    <w:link w:val="Heading3Char"/>
    <w:uiPriority w:val="99"/>
    <w:qFormat/>
    <w:rsid w:val="005B4A54"/>
    <w:pPr>
      <w:numPr>
        <w:ilvl w:val="2"/>
        <w:numId w:val="5"/>
      </w:numPr>
      <w:tabs>
        <w:tab w:val="clear" w:pos="360"/>
        <w:tab w:val="num" w:pos="720"/>
        <w:tab w:val="num" w:pos="1440"/>
      </w:tabs>
      <w:spacing w:before="240" w:after="60" w:line="240" w:lineRule="auto"/>
      <w:ind w:left="1440" w:hanging="1440"/>
      <w:outlineLvl w:val="2"/>
    </w:pPr>
    <w:rPr>
      <w:sz w:val="20"/>
      <w:szCs w:val="20"/>
    </w:rPr>
  </w:style>
  <w:style w:type="paragraph" w:styleId="Heading4">
    <w:name w:val="heading 4"/>
    <w:aliases w:val="Subsection 2,SubArticle"/>
    <w:basedOn w:val="Normal"/>
    <w:next w:val="NoSpacing"/>
    <w:link w:val="Heading4Char"/>
    <w:uiPriority w:val="99"/>
    <w:qFormat/>
    <w:rsid w:val="00C0083F"/>
    <w:pPr>
      <w:numPr>
        <w:ilvl w:val="3"/>
        <w:numId w:val="2"/>
      </w:numPr>
      <w:tabs>
        <w:tab w:val="num" w:pos="1440"/>
      </w:tabs>
      <w:spacing w:before="240" w:after="60" w:line="240" w:lineRule="auto"/>
      <w:ind w:left="1440" w:hanging="1440"/>
      <w:outlineLvl w:val="3"/>
    </w:pPr>
    <w:rPr>
      <w:sz w:val="20"/>
      <w:szCs w:val="20"/>
    </w:rPr>
  </w:style>
  <w:style w:type="paragraph" w:styleId="Heading5">
    <w:name w:val="heading 5"/>
    <w:aliases w:val="Subsection 3"/>
    <w:basedOn w:val="Normal"/>
    <w:next w:val="BodyText"/>
    <w:link w:val="Heading5Char"/>
    <w:uiPriority w:val="99"/>
    <w:qFormat/>
    <w:rsid w:val="00C0083F"/>
    <w:pPr>
      <w:numPr>
        <w:ilvl w:val="4"/>
        <w:numId w:val="2"/>
      </w:numPr>
      <w:tabs>
        <w:tab w:val="num" w:pos="1440"/>
      </w:tabs>
      <w:spacing w:before="240" w:after="60" w:line="240" w:lineRule="auto"/>
      <w:ind w:left="1440" w:hanging="1440"/>
      <w:outlineLvl w:val="4"/>
    </w:pPr>
    <w:rPr>
      <w:sz w:val="20"/>
      <w:szCs w:val="20"/>
    </w:rPr>
  </w:style>
  <w:style w:type="paragraph" w:styleId="Heading6">
    <w:name w:val="heading 6"/>
    <w:aliases w:val="SS-1st"/>
    <w:basedOn w:val="Normal"/>
    <w:next w:val="BodyText"/>
    <w:link w:val="Heading6Char"/>
    <w:uiPriority w:val="99"/>
    <w:qFormat/>
    <w:rsid w:val="00C0083F"/>
    <w:pPr>
      <w:numPr>
        <w:ilvl w:val="5"/>
        <w:numId w:val="2"/>
      </w:numPr>
      <w:tabs>
        <w:tab w:val="num" w:pos="1440"/>
      </w:tabs>
      <w:spacing w:before="240" w:after="60" w:line="240" w:lineRule="auto"/>
      <w:ind w:left="1440" w:hanging="1440"/>
      <w:outlineLvl w:val="5"/>
    </w:pPr>
    <w:rPr>
      <w:sz w:val="20"/>
      <w:szCs w:val="20"/>
    </w:rPr>
  </w:style>
  <w:style w:type="paragraph" w:styleId="Heading7">
    <w:name w:val="heading 7"/>
    <w:aliases w:val="Subsection 5,SS-2nd"/>
    <w:basedOn w:val="Normal"/>
    <w:next w:val="BodyText"/>
    <w:link w:val="Heading7Char"/>
    <w:uiPriority w:val="99"/>
    <w:qFormat/>
    <w:rsid w:val="00C0083F"/>
    <w:pPr>
      <w:numPr>
        <w:ilvl w:val="6"/>
        <w:numId w:val="2"/>
      </w:numPr>
      <w:tabs>
        <w:tab w:val="num" w:pos="1440"/>
      </w:tabs>
      <w:spacing w:before="240" w:after="60" w:line="240" w:lineRule="auto"/>
      <w:ind w:left="1440" w:hanging="1440"/>
      <w:outlineLvl w:val="6"/>
    </w:pPr>
    <w:rPr>
      <w:sz w:val="20"/>
      <w:szCs w:val="20"/>
    </w:rPr>
  </w:style>
  <w:style w:type="paragraph" w:styleId="Heading8">
    <w:name w:val="heading 8"/>
    <w:aliases w:val="Subsection 6,SS-3rd"/>
    <w:basedOn w:val="Normal"/>
    <w:next w:val="BodyText"/>
    <w:link w:val="Heading8Char"/>
    <w:uiPriority w:val="99"/>
    <w:qFormat/>
    <w:rsid w:val="00C0083F"/>
    <w:pPr>
      <w:numPr>
        <w:ilvl w:val="7"/>
        <w:numId w:val="2"/>
      </w:numPr>
      <w:tabs>
        <w:tab w:val="num" w:pos="1440"/>
      </w:tabs>
      <w:spacing w:before="240" w:after="60" w:line="240" w:lineRule="auto"/>
      <w:ind w:left="1440" w:hanging="1440"/>
      <w:outlineLvl w:val="7"/>
    </w:pPr>
    <w:rPr>
      <w:sz w:val="20"/>
      <w:szCs w:val="20"/>
    </w:rPr>
  </w:style>
  <w:style w:type="paragraph" w:styleId="Heading9">
    <w:name w:val="heading 9"/>
    <w:basedOn w:val="Normal"/>
    <w:next w:val="Normal"/>
    <w:link w:val="Heading9Char"/>
    <w:uiPriority w:val="9"/>
    <w:unhideWhenUsed/>
    <w:qFormat/>
    <w:rsid w:val="00332B24"/>
    <w:pPr>
      <w:keepNext/>
      <w:keepLines/>
      <w:spacing w:before="200" w:after="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rticle Char,Division Char,Article Title Char"/>
    <w:basedOn w:val="DefaultParagraphFont"/>
    <w:link w:val="Heading1"/>
    <w:uiPriority w:val="99"/>
    <w:locked/>
    <w:rsid w:val="005B4A54"/>
    <w:rPr>
      <w:rFonts w:ascii="Arial Narrow" w:hAnsi="Arial Narrow" w:cs="Times New Roman"/>
      <w:b/>
      <w:caps/>
      <w:kern w:val="28"/>
      <w:sz w:val="24"/>
    </w:rPr>
  </w:style>
  <w:style w:type="character" w:customStyle="1" w:styleId="Heading2Char">
    <w:name w:val="Heading 2 Char"/>
    <w:aliases w:val="Section Char,Item Char,Section Level 1 Char"/>
    <w:basedOn w:val="DefaultParagraphFont"/>
    <w:link w:val="Heading2"/>
    <w:uiPriority w:val="99"/>
    <w:locked/>
    <w:rsid w:val="005B4A54"/>
    <w:rPr>
      <w:rFonts w:ascii="Arial Narrow" w:hAnsi="Arial Narrow" w:cs="Times New Roman"/>
    </w:rPr>
  </w:style>
  <w:style w:type="character" w:customStyle="1" w:styleId="Heading3Char">
    <w:name w:val="Heading 3 Char"/>
    <w:aliases w:val="Subsection 1 Char,Subsection Level 1 Char"/>
    <w:basedOn w:val="DefaultParagraphFont"/>
    <w:link w:val="Heading3"/>
    <w:uiPriority w:val="99"/>
    <w:locked/>
    <w:rsid w:val="005B4A54"/>
    <w:rPr>
      <w:rFonts w:ascii="Arial Narrow" w:hAnsi="Arial Narrow" w:cs="Times New Roman"/>
    </w:rPr>
  </w:style>
  <w:style w:type="character" w:customStyle="1" w:styleId="Heading4Char">
    <w:name w:val="Heading 4 Char"/>
    <w:aliases w:val="Subsection 2 Char,SubArticle Char"/>
    <w:basedOn w:val="DefaultParagraphFont"/>
    <w:link w:val="Heading4"/>
    <w:uiPriority w:val="99"/>
    <w:locked/>
    <w:rsid w:val="00F84307"/>
    <w:rPr>
      <w:rFonts w:ascii="Arial Narrow" w:hAnsi="Arial Narrow" w:cs="Times New Roman"/>
    </w:rPr>
  </w:style>
  <w:style w:type="character" w:customStyle="1" w:styleId="Heading5Char">
    <w:name w:val="Heading 5 Char"/>
    <w:aliases w:val="Subsection 3 Char"/>
    <w:basedOn w:val="DefaultParagraphFont"/>
    <w:link w:val="Heading5"/>
    <w:uiPriority w:val="99"/>
    <w:locked/>
    <w:rsid w:val="00F84307"/>
    <w:rPr>
      <w:rFonts w:ascii="Arial Narrow" w:hAnsi="Arial Narrow" w:cs="Times New Roman"/>
    </w:rPr>
  </w:style>
  <w:style w:type="character" w:customStyle="1" w:styleId="Heading6Char">
    <w:name w:val="Heading 6 Char"/>
    <w:aliases w:val="SS-1st Char"/>
    <w:basedOn w:val="DefaultParagraphFont"/>
    <w:link w:val="Heading6"/>
    <w:uiPriority w:val="99"/>
    <w:locked/>
    <w:rsid w:val="00F84307"/>
    <w:rPr>
      <w:rFonts w:ascii="Arial Narrow" w:hAnsi="Arial Narrow" w:cs="Times New Roman"/>
    </w:rPr>
  </w:style>
  <w:style w:type="character" w:customStyle="1" w:styleId="Heading7Char">
    <w:name w:val="Heading 7 Char"/>
    <w:aliases w:val="Subsection 5 Char,SS-2nd Char"/>
    <w:basedOn w:val="DefaultParagraphFont"/>
    <w:link w:val="Heading7"/>
    <w:uiPriority w:val="99"/>
    <w:locked/>
    <w:rsid w:val="00F84307"/>
    <w:rPr>
      <w:rFonts w:ascii="Arial Narrow" w:hAnsi="Arial Narrow" w:cs="Times New Roman"/>
    </w:rPr>
  </w:style>
  <w:style w:type="character" w:customStyle="1" w:styleId="Heading8Char">
    <w:name w:val="Heading 8 Char"/>
    <w:aliases w:val="Subsection 6 Char,SS-3rd Char"/>
    <w:basedOn w:val="DefaultParagraphFont"/>
    <w:link w:val="Heading8"/>
    <w:uiPriority w:val="99"/>
    <w:locked/>
    <w:rsid w:val="00F84307"/>
    <w:rPr>
      <w:rFonts w:ascii="Arial Narrow" w:hAnsi="Arial Narrow" w:cs="Times New Roman"/>
    </w:rPr>
  </w:style>
  <w:style w:type="character" w:customStyle="1" w:styleId="Heading9Char">
    <w:name w:val="Heading 9 Char"/>
    <w:basedOn w:val="DefaultParagraphFont"/>
    <w:link w:val="Heading9"/>
    <w:uiPriority w:val="9"/>
    <w:locked/>
    <w:rsid w:val="00F84307"/>
    <w:rPr>
      <w:rFonts w:ascii="Cambria" w:hAnsi="Cambria" w:cs="Times New Roman"/>
      <w:i/>
      <w:color w:val="404040"/>
    </w:rPr>
  </w:style>
  <w:style w:type="paragraph" w:styleId="Subtitle">
    <w:name w:val="Subtitle"/>
    <w:aliases w:val="Tex - #"/>
    <w:basedOn w:val="Normal"/>
    <w:link w:val="SubtitleChar"/>
    <w:uiPriority w:val="11"/>
    <w:qFormat/>
    <w:rsid w:val="00686909"/>
    <w:pPr>
      <w:spacing w:after="60" w:line="240" w:lineRule="auto"/>
    </w:pPr>
    <w:rPr>
      <w:b/>
      <w:sz w:val="36"/>
      <w:szCs w:val="36"/>
    </w:rPr>
  </w:style>
  <w:style w:type="character" w:customStyle="1" w:styleId="SubtitleChar">
    <w:name w:val="Subtitle Char"/>
    <w:aliases w:val="Tex - # Char"/>
    <w:basedOn w:val="DefaultParagraphFont"/>
    <w:link w:val="Subtitle"/>
    <w:uiPriority w:val="11"/>
    <w:locked/>
    <w:rsid w:val="00F84307"/>
    <w:rPr>
      <w:rFonts w:ascii="Arial Narrow" w:hAnsi="Arial Narrow" w:cs="Times New Roman"/>
      <w:b/>
      <w:sz w:val="36"/>
      <w:lang w:val="x-none" w:eastAsia="x-none"/>
    </w:rPr>
  </w:style>
  <w:style w:type="paragraph" w:styleId="Title">
    <w:name w:val="Title"/>
    <w:basedOn w:val="Normal"/>
    <w:link w:val="TitleChar"/>
    <w:uiPriority w:val="10"/>
    <w:qFormat/>
    <w:rsid w:val="00686909"/>
    <w:pPr>
      <w:spacing w:before="240" w:after="360" w:line="240" w:lineRule="auto"/>
    </w:pPr>
    <w:rPr>
      <w:b/>
      <w:kern w:val="28"/>
      <w:sz w:val="36"/>
      <w:szCs w:val="20"/>
    </w:rPr>
  </w:style>
  <w:style w:type="character" w:customStyle="1" w:styleId="TitleChar">
    <w:name w:val="Title Char"/>
    <w:basedOn w:val="DefaultParagraphFont"/>
    <w:link w:val="Title"/>
    <w:uiPriority w:val="10"/>
    <w:locked/>
    <w:rsid w:val="00F84307"/>
    <w:rPr>
      <w:rFonts w:ascii="Arial Narrow" w:hAnsi="Arial Narrow" w:cs="Times New Roman"/>
      <w:b/>
      <w:kern w:val="28"/>
      <w:sz w:val="36"/>
      <w:lang w:val="x-none" w:eastAsia="x-none"/>
    </w:rPr>
  </w:style>
  <w:style w:type="paragraph" w:customStyle="1" w:styleId="Supertitle">
    <w:name w:val="Supertitle"/>
    <w:basedOn w:val="Normal"/>
    <w:qFormat/>
    <w:rsid w:val="00AD7772"/>
    <w:pPr>
      <w:keepNext/>
      <w:pageBreakBefore/>
      <w:pBdr>
        <w:top w:val="single" w:sz="4" w:space="1" w:color="auto"/>
      </w:pBdr>
      <w:tabs>
        <w:tab w:val="right" w:pos="8640"/>
      </w:tabs>
      <w:spacing w:before="120" w:after="60" w:line="240" w:lineRule="auto"/>
    </w:pPr>
    <w:rPr>
      <w:b/>
      <w:sz w:val="2"/>
      <w:szCs w:val="2"/>
    </w:rPr>
  </w:style>
  <w:style w:type="paragraph" w:styleId="BodyText">
    <w:name w:val="Body Text"/>
    <w:aliases w:val="No Numbering"/>
    <w:basedOn w:val="NoSpacing"/>
    <w:link w:val="BodyTextChar"/>
    <w:uiPriority w:val="99"/>
    <w:unhideWhenUsed/>
    <w:qFormat/>
    <w:rsid w:val="00BF02CD"/>
  </w:style>
  <w:style w:type="character" w:customStyle="1" w:styleId="BodyTextChar">
    <w:name w:val="Body Text Char"/>
    <w:aliases w:val="No Numbering Char"/>
    <w:basedOn w:val="DefaultParagraphFont"/>
    <w:link w:val="BodyText"/>
    <w:uiPriority w:val="99"/>
    <w:locked/>
    <w:rsid w:val="00BF02CD"/>
    <w:rPr>
      <w:rFonts w:ascii="Arial Narrow" w:hAnsi="Arial Narrow" w:cs="Times New Roman"/>
    </w:rPr>
  </w:style>
  <w:style w:type="paragraph" w:customStyle="1" w:styleId="TBL-Title">
    <w:name w:val="TBL-Title"/>
    <w:basedOn w:val="Normal"/>
    <w:next w:val="Normal"/>
    <w:rsid w:val="007075D5"/>
    <w:pPr>
      <w:keepNext/>
      <w:spacing w:after="0" w:line="240" w:lineRule="auto"/>
      <w:jc w:val="center"/>
    </w:pPr>
    <w:rPr>
      <w:b/>
      <w:sz w:val="18"/>
      <w:szCs w:val="20"/>
    </w:rPr>
  </w:style>
  <w:style w:type="paragraph" w:customStyle="1" w:styleId="TBL-Number">
    <w:name w:val="TBL-Number"/>
    <w:basedOn w:val="TBL-Title"/>
    <w:rsid w:val="007075D5"/>
  </w:style>
  <w:style w:type="paragraph" w:customStyle="1" w:styleId="TBL-Text">
    <w:name w:val="TBL-Text"/>
    <w:basedOn w:val="Normal"/>
    <w:rsid w:val="007075D5"/>
    <w:pPr>
      <w:keepNext/>
      <w:spacing w:after="0" w:line="240" w:lineRule="auto"/>
    </w:pPr>
    <w:rPr>
      <w:sz w:val="18"/>
      <w:szCs w:val="20"/>
    </w:rPr>
  </w:style>
  <w:style w:type="paragraph" w:customStyle="1" w:styleId="TBL-ColumnHead">
    <w:name w:val="TBL-Column Head"/>
    <w:basedOn w:val="TBL-Text"/>
    <w:rsid w:val="00177751"/>
    <w:pPr>
      <w:jc w:val="center"/>
    </w:pPr>
    <w:rPr>
      <w:b/>
    </w:rPr>
  </w:style>
  <w:style w:type="paragraph" w:customStyle="1" w:styleId="TBLNotation">
    <w:name w:val="TBL Notation"/>
    <w:basedOn w:val="TBL-Text"/>
    <w:uiPriority w:val="8"/>
    <w:qFormat/>
    <w:rsid w:val="007075D5"/>
    <w:pPr>
      <w:ind w:left="360" w:hanging="360"/>
    </w:pPr>
  </w:style>
  <w:style w:type="paragraph" w:styleId="ListBullet">
    <w:name w:val="List Bullet"/>
    <w:basedOn w:val="Normal"/>
    <w:uiPriority w:val="4"/>
    <w:qFormat/>
    <w:rsid w:val="005B4A54"/>
    <w:pPr>
      <w:tabs>
        <w:tab w:val="num" w:pos="720"/>
        <w:tab w:val="left" w:pos="1800"/>
      </w:tabs>
      <w:spacing w:after="60"/>
      <w:ind w:left="720" w:hanging="360"/>
      <w:contextualSpacing/>
    </w:pPr>
    <w:rPr>
      <w:sz w:val="20"/>
    </w:rPr>
  </w:style>
  <w:style w:type="paragraph" w:customStyle="1" w:styleId="Figure">
    <w:name w:val="Figure"/>
    <w:basedOn w:val="Normal"/>
    <w:next w:val="Normal"/>
    <w:rsid w:val="004D64E9"/>
    <w:pPr>
      <w:spacing w:before="120" w:after="0" w:line="240" w:lineRule="auto"/>
      <w:jc w:val="center"/>
      <w:outlineLvl w:val="8"/>
    </w:pPr>
    <w:rPr>
      <w:b/>
      <w:sz w:val="20"/>
      <w:szCs w:val="20"/>
    </w:rPr>
  </w:style>
  <w:style w:type="paragraph" w:customStyle="1" w:styleId="FigureTitle">
    <w:name w:val="Figure Title"/>
    <w:basedOn w:val="Figure"/>
    <w:next w:val="BodyText"/>
    <w:uiPriority w:val="98"/>
    <w:rsid w:val="003668A3"/>
    <w:pPr>
      <w:spacing w:before="0"/>
    </w:pPr>
  </w:style>
  <w:style w:type="paragraph" w:customStyle="1" w:styleId="FigureNumber">
    <w:name w:val="Figure Number"/>
    <w:basedOn w:val="Figure"/>
    <w:next w:val="FigureTitle"/>
    <w:rsid w:val="003668A3"/>
    <w:pPr>
      <w:spacing w:before="0"/>
    </w:pPr>
  </w:style>
  <w:style w:type="paragraph" w:styleId="Header">
    <w:name w:val="header"/>
    <w:basedOn w:val="Normal"/>
    <w:link w:val="HeaderChar"/>
    <w:uiPriority w:val="99"/>
    <w:unhideWhenUsed/>
    <w:rsid w:val="00DE7035"/>
    <w:pPr>
      <w:tabs>
        <w:tab w:val="center" w:pos="4680"/>
        <w:tab w:val="right" w:pos="9360"/>
      </w:tabs>
      <w:jc w:val="right"/>
    </w:pPr>
    <w:rPr>
      <w:b/>
      <w:sz w:val="20"/>
    </w:rPr>
  </w:style>
  <w:style w:type="character" w:customStyle="1" w:styleId="HeaderChar">
    <w:name w:val="Header Char"/>
    <w:basedOn w:val="DefaultParagraphFont"/>
    <w:link w:val="Header"/>
    <w:uiPriority w:val="99"/>
    <w:locked/>
    <w:rsid w:val="00DE7035"/>
    <w:rPr>
      <w:rFonts w:ascii="Arial Narrow" w:hAnsi="Arial Narrow" w:cs="Times New Roman"/>
      <w:b/>
      <w:sz w:val="22"/>
    </w:rPr>
  </w:style>
  <w:style w:type="paragraph" w:styleId="Footer">
    <w:name w:val="footer"/>
    <w:basedOn w:val="Normal"/>
    <w:link w:val="FooterChar"/>
    <w:uiPriority w:val="99"/>
    <w:unhideWhenUsed/>
    <w:rsid w:val="00494837"/>
    <w:pPr>
      <w:tabs>
        <w:tab w:val="center" w:pos="4680"/>
        <w:tab w:val="right" w:pos="9360"/>
      </w:tabs>
    </w:pPr>
    <w:rPr>
      <w:sz w:val="20"/>
    </w:rPr>
  </w:style>
  <w:style w:type="character" w:customStyle="1" w:styleId="FooterChar">
    <w:name w:val="Footer Char"/>
    <w:basedOn w:val="DefaultParagraphFont"/>
    <w:link w:val="Footer"/>
    <w:uiPriority w:val="99"/>
    <w:locked/>
    <w:rsid w:val="00F84307"/>
    <w:rPr>
      <w:rFonts w:ascii="Arial Narrow" w:hAnsi="Arial Narrow" w:cs="Times New Roman"/>
      <w:sz w:val="22"/>
    </w:rPr>
  </w:style>
  <w:style w:type="paragraph" w:customStyle="1" w:styleId="Equation">
    <w:name w:val="Equation"/>
    <w:basedOn w:val="BodyText"/>
    <w:next w:val="Equationwhere"/>
    <w:rsid w:val="004D64E9"/>
    <w:pPr>
      <w:spacing w:before="200" w:after="200"/>
    </w:pPr>
  </w:style>
  <w:style w:type="paragraph" w:customStyle="1" w:styleId="Equationwhere">
    <w:name w:val="Equation (where:)"/>
    <w:basedOn w:val="Equation"/>
    <w:qFormat/>
    <w:rsid w:val="00C028AB"/>
    <w:pPr>
      <w:spacing w:before="120" w:after="60"/>
    </w:pPr>
  </w:style>
  <w:style w:type="paragraph" w:customStyle="1" w:styleId="EquationLegend">
    <w:name w:val="Equation Legend"/>
    <w:basedOn w:val="Equationwhere"/>
    <w:rsid w:val="00C028AB"/>
    <w:pPr>
      <w:spacing w:before="60" w:after="0"/>
      <w:ind w:left="1800"/>
    </w:pPr>
  </w:style>
  <w:style w:type="paragraph" w:customStyle="1" w:styleId="TBL-TextCtr">
    <w:name w:val="TBL - Text Ctr"/>
    <w:basedOn w:val="TBL-Text"/>
    <w:uiPriority w:val="8"/>
    <w:qFormat/>
    <w:rsid w:val="007075D5"/>
    <w:pPr>
      <w:jc w:val="center"/>
    </w:pPr>
  </w:style>
  <w:style w:type="paragraph" w:customStyle="1" w:styleId="TBL-ColumnHeadLeft">
    <w:name w:val="TBL - Column Head Left"/>
    <w:basedOn w:val="TBL-ColumnHead"/>
    <w:uiPriority w:val="8"/>
    <w:rsid w:val="00686909"/>
    <w:pPr>
      <w:jc w:val="left"/>
    </w:pPr>
  </w:style>
  <w:style w:type="character" w:styleId="PlaceholderText">
    <w:name w:val="Placeholder Text"/>
    <w:basedOn w:val="DefaultParagraphFont"/>
    <w:uiPriority w:val="99"/>
    <w:semiHidden/>
    <w:rsid w:val="00A43533"/>
    <w:rPr>
      <w:rFonts w:cs="Times New Roman"/>
      <w:color w:val="808080"/>
    </w:rPr>
  </w:style>
  <w:style w:type="paragraph" w:customStyle="1" w:styleId="SpecItemNumber">
    <w:name w:val="Spec Item Number"/>
    <w:basedOn w:val="Title"/>
    <w:next w:val="SpecTitle"/>
    <w:link w:val="SpecItemNumberChar"/>
    <w:autoRedefine/>
    <w:uiPriority w:val="6"/>
    <w:qFormat/>
    <w:rsid w:val="006A3E42"/>
    <w:pPr>
      <w:spacing w:after="120"/>
      <w:outlineLvl w:val="0"/>
    </w:pPr>
  </w:style>
  <w:style w:type="paragraph" w:customStyle="1" w:styleId="SpecTitle">
    <w:name w:val="Spec Title"/>
    <w:basedOn w:val="Subtitle"/>
    <w:next w:val="Heading1"/>
    <w:uiPriority w:val="7"/>
    <w:qFormat/>
    <w:rsid w:val="00686909"/>
  </w:style>
  <w:style w:type="paragraph" w:styleId="ListBullet2">
    <w:name w:val="List Bullet 2"/>
    <w:basedOn w:val="Normal"/>
    <w:uiPriority w:val="99"/>
    <w:unhideWhenUsed/>
    <w:qFormat/>
    <w:rsid w:val="00686909"/>
    <w:pPr>
      <w:tabs>
        <w:tab w:val="num" w:pos="720"/>
        <w:tab w:val="num" w:pos="1080"/>
      </w:tabs>
      <w:spacing w:after="60" w:line="240" w:lineRule="auto"/>
      <w:ind w:left="720" w:hanging="360"/>
      <w:contextualSpacing/>
    </w:pPr>
    <w:rPr>
      <w:sz w:val="20"/>
      <w:szCs w:val="20"/>
    </w:rPr>
  </w:style>
  <w:style w:type="paragraph" w:styleId="ListBullet3">
    <w:name w:val="List Bullet 3"/>
    <w:basedOn w:val="ListBullet2"/>
    <w:uiPriority w:val="99"/>
    <w:unhideWhenUsed/>
    <w:rsid w:val="00550F1F"/>
    <w:pPr>
      <w:tabs>
        <w:tab w:val="num" w:pos="2340"/>
      </w:tabs>
      <w:ind w:left="2333"/>
    </w:pPr>
  </w:style>
  <w:style w:type="paragraph" w:styleId="NoSpacing">
    <w:name w:val="No Spacing"/>
    <w:aliases w:val="Main Body Text"/>
    <w:basedOn w:val="Normal"/>
    <w:uiPriority w:val="5"/>
    <w:qFormat/>
    <w:rsid w:val="00686909"/>
    <w:pPr>
      <w:spacing w:before="240" w:after="60" w:line="240" w:lineRule="auto"/>
      <w:ind w:left="1440"/>
    </w:pPr>
    <w:rPr>
      <w:sz w:val="20"/>
      <w:szCs w:val="20"/>
    </w:rPr>
  </w:style>
  <w:style w:type="table" w:styleId="TableGrid">
    <w:name w:val="Table Grid"/>
    <w:basedOn w:val="TableNormal"/>
    <w:uiPriority w:val="59"/>
    <w:rsid w:val="000B722A"/>
    <w:rPr>
      <w:rFonts w:ascii="Arial Narrow" w:hAnsi="Arial Narrow" w:cs="Times New Roman"/>
    </w:rPr>
    <w:tblPr>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2" w:type="dxa"/>
        <w:right w:w="72" w:type="dxa"/>
      </w:tblCellMar>
    </w:tblPr>
    <w:trPr>
      <w:jc w:val="center"/>
    </w:trPr>
  </w:style>
  <w:style w:type="paragraph" w:styleId="BalloonText">
    <w:name w:val="Balloon Text"/>
    <w:basedOn w:val="Normal"/>
    <w:link w:val="BalloonTextChar"/>
    <w:uiPriority w:val="99"/>
    <w:semiHidden/>
    <w:unhideWhenUsed/>
    <w:rsid w:val="00D07D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07DF6"/>
    <w:rPr>
      <w:rFonts w:ascii="Tahoma" w:hAnsi="Tahoma" w:cs="Tahoma"/>
      <w:sz w:val="16"/>
      <w:szCs w:val="16"/>
    </w:rPr>
  </w:style>
  <w:style w:type="character" w:styleId="Hyperlink">
    <w:name w:val="Hyperlink"/>
    <w:basedOn w:val="DefaultParagraphFont"/>
    <w:uiPriority w:val="99"/>
    <w:unhideWhenUsed/>
    <w:rsid w:val="004669EC"/>
    <w:rPr>
      <w:rFonts w:cs="Times New Roman"/>
      <w:color w:val="0000FF" w:themeColor="hyperlink"/>
      <w:u w:val="single"/>
    </w:rPr>
  </w:style>
  <w:style w:type="paragraph" w:styleId="TOCHeading">
    <w:name w:val="TOC Heading"/>
    <w:basedOn w:val="TOC1"/>
    <w:next w:val="Normal"/>
    <w:uiPriority w:val="39"/>
    <w:unhideWhenUsed/>
    <w:qFormat/>
    <w:rsid w:val="00B404A4"/>
    <w:pPr>
      <w:pBdr>
        <w:top w:val="single" w:sz="4" w:space="1" w:color="auto"/>
      </w:pBdr>
      <w:spacing w:before="240" w:after="60"/>
    </w:pPr>
    <w:rPr>
      <w:b/>
    </w:rPr>
  </w:style>
  <w:style w:type="paragraph" w:styleId="TOC1">
    <w:name w:val="toc 1"/>
    <w:basedOn w:val="Normal"/>
    <w:next w:val="Normal"/>
    <w:uiPriority w:val="98"/>
    <w:unhideWhenUsed/>
    <w:rsid w:val="002D48BD"/>
    <w:pPr>
      <w:tabs>
        <w:tab w:val="right" w:pos="907"/>
        <w:tab w:val="left" w:pos="1440"/>
        <w:tab w:val="right" w:leader="dot" w:pos="9360"/>
      </w:tabs>
      <w:spacing w:after="0" w:line="240" w:lineRule="auto"/>
    </w:pPr>
  </w:style>
  <w:style w:type="character" w:styleId="CommentReference">
    <w:name w:val="annotation reference"/>
    <w:basedOn w:val="DefaultParagraphFont"/>
    <w:uiPriority w:val="99"/>
    <w:unhideWhenUsed/>
    <w:rsid w:val="006A3790"/>
    <w:rPr>
      <w:rFonts w:cs="Times New Roman"/>
      <w:sz w:val="16"/>
    </w:rPr>
  </w:style>
  <w:style w:type="paragraph" w:styleId="CommentText">
    <w:name w:val="annotation text"/>
    <w:basedOn w:val="Normal"/>
    <w:link w:val="CommentTextChar"/>
    <w:uiPriority w:val="99"/>
    <w:unhideWhenUsed/>
    <w:rsid w:val="006A379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after="0" w:line="240" w:lineRule="auto"/>
      <w:outlineLvl w:val="8"/>
    </w:pPr>
    <w:rPr>
      <w:rFonts w:ascii="Times New Roman" w:hAnsi="Times New Roman"/>
      <w:sz w:val="20"/>
      <w:szCs w:val="20"/>
    </w:rPr>
  </w:style>
  <w:style w:type="character" w:customStyle="1" w:styleId="CommentTextChar">
    <w:name w:val="Comment Text Char"/>
    <w:basedOn w:val="DefaultParagraphFont"/>
    <w:link w:val="CommentText"/>
    <w:uiPriority w:val="99"/>
    <w:locked/>
    <w:rsid w:val="006A3790"/>
    <w:rPr>
      <w:rFonts w:ascii="Times New Roman" w:hAnsi="Times New Roman" w:cs="Times New Roman"/>
    </w:rPr>
  </w:style>
  <w:style w:type="paragraph" w:customStyle="1" w:styleId="SpecBullet-1">
    <w:name w:val="SpecBullet-1"/>
    <w:basedOn w:val="BodyText"/>
    <w:link w:val="SpecBullet-1Char"/>
    <w:rsid w:val="006A3790"/>
    <w:pPr>
      <w:tabs>
        <w:tab w:val="left" w:pos="288"/>
        <w:tab w:val="left" w:pos="576"/>
        <w:tab w:val="left" w:pos="864"/>
        <w:tab w:val="left" w:pos="1152"/>
        <w:tab w:val="left" w:pos="1728"/>
        <w:tab w:val="left" w:pos="2016"/>
        <w:tab w:val="left" w:pos="2304"/>
        <w:tab w:val="left" w:pos="2592"/>
      </w:tabs>
      <w:spacing w:before="0" w:after="0"/>
      <w:ind w:left="360" w:hanging="360"/>
    </w:pPr>
    <w:rPr>
      <w:rFonts w:ascii="Times New Roman" w:hAnsi="Times New Roman"/>
    </w:rPr>
  </w:style>
  <w:style w:type="paragraph" w:customStyle="1" w:styleId="SpecBullet-2">
    <w:name w:val="SpecBullet-2"/>
    <w:basedOn w:val="BodyText"/>
    <w:link w:val="SpecBullet-2Char"/>
    <w:rsid w:val="006A3790"/>
    <w:pPr>
      <w:tabs>
        <w:tab w:val="left" w:pos="288"/>
        <w:tab w:val="left" w:pos="576"/>
        <w:tab w:val="num" w:pos="720"/>
        <w:tab w:val="left" w:pos="864"/>
        <w:tab w:val="left" w:pos="1152"/>
        <w:tab w:val="left" w:pos="1440"/>
        <w:tab w:val="left" w:pos="1728"/>
        <w:tab w:val="left" w:pos="2016"/>
        <w:tab w:val="left" w:pos="2304"/>
        <w:tab w:val="left" w:pos="2592"/>
        <w:tab w:val="left" w:pos="2880"/>
      </w:tabs>
      <w:spacing w:before="0" w:after="0"/>
      <w:ind w:left="720" w:hanging="360"/>
    </w:pPr>
    <w:rPr>
      <w:rFonts w:ascii="Times New Roman" w:hAnsi="Times New Roman"/>
    </w:rPr>
  </w:style>
  <w:style w:type="paragraph" w:styleId="BodyText2">
    <w:name w:val="Body Text 2"/>
    <w:basedOn w:val="BodyText"/>
    <w:link w:val="BodyText2Char"/>
    <w:uiPriority w:val="99"/>
    <w:rsid w:val="006A3790"/>
    <w:pPr>
      <w:tabs>
        <w:tab w:val="left" w:pos="288"/>
        <w:tab w:val="left" w:pos="576"/>
        <w:tab w:val="left" w:pos="864"/>
        <w:tab w:val="left" w:pos="1152"/>
        <w:tab w:val="left" w:pos="1440"/>
        <w:tab w:val="left" w:pos="1728"/>
        <w:tab w:val="left" w:pos="2016"/>
        <w:tab w:val="left" w:pos="2304"/>
        <w:tab w:val="left" w:pos="2592"/>
        <w:tab w:val="left" w:pos="2880"/>
      </w:tabs>
      <w:spacing w:before="80" w:after="0"/>
      <w:ind w:left="360"/>
    </w:pPr>
    <w:rPr>
      <w:rFonts w:ascii="Times New Roman" w:hAnsi="Times New Roman"/>
    </w:rPr>
  </w:style>
  <w:style w:type="character" w:customStyle="1" w:styleId="BodyText2Char">
    <w:name w:val="Body Text 2 Char"/>
    <w:basedOn w:val="BodyTextChar"/>
    <w:link w:val="BodyText2"/>
    <w:uiPriority w:val="99"/>
    <w:locked/>
    <w:rsid w:val="006A3790"/>
    <w:rPr>
      <w:rFonts w:ascii="Times New Roman" w:hAnsi="Times New Roman" w:cs="Times New Roman"/>
    </w:rPr>
  </w:style>
  <w:style w:type="paragraph" w:customStyle="1" w:styleId="DivisionTitle">
    <w:name w:val="Division Title"/>
    <w:basedOn w:val="Normal"/>
    <w:next w:val="Heading2"/>
    <w:rsid w:val="006A3790"/>
    <w:pPr>
      <w:keepN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80" w:after="0" w:line="240" w:lineRule="auto"/>
      <w:jc w:val="center"/>
      <w:outlineLvl w:val="8"/>
    </w:pPr>
    <w:rPr>
      <w:rFonts w:ascii="Times New Roman" w:hAnsi="Times New Roman"/>
      <w:b/>
      <w:sz w:val="28"/>
      <w:szCs w:val="20"/>
    </w:rPr>
  </w:style>
  <w:style w:type="character" w:customStyle="1" w:styleId="SpecBullet-2Char">
    <w:name w:val="SpecBullet-2 Char"/>
    <w:basedOn w:val="DefaultParagraphFont"/>
    <w:link w:val="SpecBullet-2"/>
    <w:uiPriority w:val="99"/>
    <w:locked/>
    <w:rsid w:val="006A3790"/>
    <w:rPr>
      <w:rFonts w:ascii="Times New Roman" w:hAnsi="Times New Roman" w:cs="Times New Roman"/>
    </w:rPr>
  </w:style>
  <w:style w:type="paragraph" w:customStyle="1" w:styleId="ItemTitle">
    <w:name w:val="Item Title"/>
    <w:basedOn w:val="Normal"/>
    <w:next w:val="Heading3"/>
    <w:rsid w:val="006A3790"/>
    <w:pPr>
      <w:keepN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80" w:after="0" w:line="240" w:lineRule="auto"/>
      <w:jc w:val="center"/>
      <w:outlineLvl w:val="8"/>
    </w:pPr>
    <w:rPr>
      <w:rFonts w:ascii="Times New Roman" w:hAnsi="Times New Roman"/>
      <w:b/>
      <w:sz w:val="20"/>
      <w:szCs w:val="20"/>
    </w:rPr>
  </w:style>
  <w:style w:type="paragraph" w:styleId="TOC9">
    <w:name w:val="toc 9"/>
    <w:basedOn w:val="Normal"/>
    <w:next w:val="Normal"/>
    <w:autoRedefine/>
    <w:uiPriority w:val="39"/>
    <w:semiHidden/>
    <w:rsid w:val="006A3790"/>
    <w:pPr>
      <w:tabs>
        <w:tab w:val="left" w:pos="360"/>
        <w:tab w:val="left" w:pos="720"/>
        <w:tab w:val="left" w:pos="1080"/>
        <w:tab w:val="left" w:pos="1440"/>
        <w:tab w:val="left" w:pos="1800"/>
        <w:tab w:val="left" w:pos="2520"/>
        <w:tab w:val="left" w:pos="2880"/>
        <w:tab w:val="left" w:pos="3240"/>
        <w:tab w:val="left" w:pos="3600"/>
        <w:tab w:val="left" w:pos="3960"/>
      </w:tabs>
      <w:spacing w:after="0" w:line="240" w:lineRule="auto"/>
      <w:ind w:left="1920"/>
      <w:outlineLvl w:val="8"/>
    </w:pPr>
    <w:rPr>
      <w:rFonts w:ascii="Times New Roman" w:hAnsi="Times New Roman"/>
      <w:sz w:val="20"/>
      <w:szCs w:val="20"/>
    </w:rPr>
  </w:style>
  <w:style w:type="paragraph" w:customStyle="1" w:styleId="TBL-TextCharCharChar">
    <w:name w:val="TBL-Text Char Char Char"/>
    <w:basedOn w:val="Normal"/>
    <w:link w:val="TBL-TextCharCharCharChar"/>
    <w:rsid w:val="006A3790"/>
    <w:pPr>
      <w:keepNext/>
      <w:keepLines/>
      <w:tabs>
        <w:tab w:val="left" w:pos="360"/>
        <w:tab w:val="left" w:pos="720"/>
        <w:tab w:val="left" w:pos="1080"/>
        <w:tab w:val="left" w:pos="1800"/>
        <w:tab w:val="left" w:pos="2160"/>
        <w:tab w:val="left" w:pos="2520"/>
        <w:tab w:val="left" w:pos="3240"/>
        <w:tab w:val="left" w:pos="3600"/>
        <w:tab w:val="left" w:pos="3960"/>
        <w:tab w:val="left" w:pos="4320"/>
      </w:tabs>
      <w:spacing w:after="0" w:line="240" w:lineRule="auto"/>
    </w:pPr>
    <w:rPr>
      <w:rFonts w:ascii="Times New Roman" w:hAnsi="Times New Roman"/>
      <w:sz w:val="20"/>
      <w:szCs w:val="20"/>
    </w:rPr>
  </w:style>
  <w:style w:type="paragraph" w:styleId="Caption">
    <w:name w:val="caption"/>
    <w:basedOn w:val="Normal"/>
    <w:next w:val="CaptionText"/>
    <w:uiPriority w:val="35"/>
    <w:qFormat/>
    <w:rsid w:val="006A3790"/>
    <w:pPr>
      <w:keepN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after="0" w:line="240" w:lineRule="auto"/>
      <w:jc w:val="center"/>
      <w:outlineLvl w:val="8"/>
    </w:pPr>
    <w:rPr>
      <w:rFonts w:ascii="Times New Roman" w:hAnsi="Times New Roman"/>
      <w:b/>
      <w:sz w:val="20"/>
      <w:szCs w:val="20"/>
    </w:rPr>
  </w:style>
  <w:style w:type="character" w:styleId="PageNumber">
    <w:name w:val="page number"/>
    <w:basedOn w:val="DefaultParagraphFont"/>
    <w:uiPriority w:val="99"/>
    <w:rsid w:val="006A3790"/>
    <w:rPr>
      <w:rFonts w:cs="Times New Roman"/>
    </w:rPr>
  </w:style>
  <w:style w:type="paragraph" w:customStyle="1" w:styleId="CaptionText">
    <w:name w:val="CaptionText"/>
    <w:basedOn w:val="Caption"/>
    <w:next w:val="BodyText"/>
    <w:uiPriority w:val="99"/>
    <w:rsid w:val="006A3790"/>
    <w:pPr>
      <w:keepNext w:val="0"/>
      <w:spacing w:after="120"/>
    </w:pPr>
  </w:style>
  <w:style w:type="paragraph" w:customStyle="1" w:styleId="ListBullet-3">
    <w:name w:val="List Bullet-3"/>
    <w:basedOn w:val="ListBullet"/>
    <w:rsid w:val="006A3790"/>
    <w:pPr>
      <w:tabs>
        <w:tab w:val="left" w:pos="360"/>
        <w:tab w:val="left" w:pos="720"/>
        <w:tab w:val="left" w:pos="1080"/>
        <w:tab w:val="left" w:pos="2160"/>
        <w:tab w:val="left" w:pos="2520"/>
        <w:tab w:val="left" w:pos="3240"/>
        <w:tab w:val="left" w:pos="3600"/>
        <w:tab w:val="left" w:pos="3960"/>
        <w:tab w:val="left" w:pos="4320"/>
      </w:tabs>
      <w:spacing w:after="0" w:line="240" w:lineRule="auto"/>
      <w:ind w:left="1152"/>
      <w:contextualSpacing w:val="0"/>
      <w:outlineLvl w:val="8"/>
    </w:pPr>
    <w:rPr>
      <w:rFonts w:ascii="Times New Roman" w:hAnsi="Times New Roman"/>
      <w:szCs w:val="20"/>
    </w:rPr>
  </w:style>
  <w:style w:type="paragraph" w:customStyle="1" w:styleId="ListBullet-2">
    <w:name w:val="List Bullet-2"/>
    <w:basedOn w:val="ListBullet"/>
    <w:rsid w:val="006A3790"/>
    <w:pPr>
      <w:tabs>
        <w:tab w:val="left" w:pos="360"/>
        <w:tab w:val="left" w:pos="720"/>
        <w:tab w:val="left" w:pos="1080"/>
        <w:tab w:val="left" w:pos="2160"/>
        <w:tab w:val="left" w:pos="2520"/>
        <w:tab w:val="left" w:pos="3240"/>
        <w:tab w:val="left" w:pos="3600"/>
        <w:tab w:val="left" w:pos="3960"/>
        <w:tab w:val="left" w:pos="4320"/>
      </w:tabs>
      <w:spacing w:after="0" w:line="240" w:lineRule="auto"/>
      <w:ind w:left="864" w:hanging="288"/>
      <w:contextualSpacing w:val="0"/>
      <w:outlineLvl w:val="8"/>
    </w:pPr>
    <w:rPr>
      <w:rFonts w:ascii="Times New Roman" w:hAnsi="Times New Roman"/>
      <w:szCs w:val="20"/>
    </w:rPr>
  </w:style>
  <w:style w:type="paragraph" w:customStyle="1" w:styleId="SpecBullet-3">
    <w:name w:val="SpecBullet-3"/>
    <w:basedOn w:val="BodyText"/>
    <w:rsid w:val="006A3790"/>
    <w:pPr>
      <w:tabs>
        <w:tab w:val="left" w:pos="360"/>
        <w:tab w:val="left" w:pos="720"/>
        <w:tab w:val="left" w:pos="1440"/>
        <w:tab w:val="left" w:pos="1800"/>
        <w:tab w:val="left" w:pos="2160"/>
        <w:tab w:val="left" w:pos="2520"/>
        <w:tab w:val="left" w:pos="2880"/>
        <w:tab w:val="left" w:pos="3240"/>
        <w:tab w:val="left" w:pos="3600"/>
        <w:tab w:val="left" w:pos="3960"/>
        <w:tab w:val="left" w:pos="4320"/>
      </w:tabs>
      <w:spacing w:before="0" w:after="0"/>
      <w:ind w:left="360" w:hanging="360"/>
    </w:pPr>
    <w:rPr>
      <w:rFonts w:ascii="Times New Roman" w:hAnsi="Times New Roman"/>
    </w:rPr>
  </w:style>
  <w:style w:type="paragraph" w:customStyle="1" w:styleId="SpecBullet-4">
    <w:name w:val="SpecBullet-4"/>
    <w:basedOn w:val="BodyText"/>
    <w:rsid w:val="006A3790"/>
    <w:pPr>
      <w:numPr>
        <w:numId w:val="41"/>
      </w:numPr>
      <w:tabs>
        <w:tab w:val="clear" w:pos="648"/>
        <w:tab w:val="left" w:pos="360"/>
        <w:tab w:val="left" w:pos="720"/>
        <w:tab w:val="left" w:pos="1080"/>
        <w:tab w:val="num" w:pos="1440"/>
        <w:tab w:val="left" w:pos="1800"/>
        <w:tab w:val="left" w:pos="2160"/>
        <w:tab w:val="left" w:pos="2520"/>
        <w:tab w:val="left" w:pos="2880"/>
        <w:tab w:val="left" w:pos="3240"/>
        <w:tab w:val="left" w:pos="3600"/>
        <w:tab w:val="left" w:pos="3960"/>
        <w:tab w:val="left" w:pos="4320"/>
      </w:tabs>
      <w:spacing w:before="0" w:after="0"/>
      <w:ind w:left="1440" w:hanging="360"/>
    </w:pPr>
    <w:rPr>
      <w:rFonts w:ascii="Times New Roman" w:hAnsi="Times New Roman"/>
    </w:rPr>
  </w:style>
  <w:style w:type="paragraph" w:customStyle="1" w:styleId="SpecBullet-5">
    <w:name w:val="SpecBullet-5"/>
    <w:basedOn w:val="BodyText"/>
    <w:rsid w:val="006A3790"/>
    <w:pPr>
      <w:tabs>
        <w:tab w:val="left" w:pos="360"/>
        <w:tab w:val="left" w:pos="720"/>
        <w:tab w:val="left" w:pos="1080"/>
        <w:tab w:val="left" w:pos="2160"/>
        <w:tab w:val="left" w:pos="2520"/>
        <w:tab w:val="left" w:pos="2880"/>
        <w:tab w:val="left" w:pos="3240"/>
        <w:tab w:val="left" w:pos="3600"/>
        <w:tab w:val="left" w:pos="3960"/>
        <w:tab w:val="left" w:pos="4320"/>
      </w:tabs>
      <w:spacing w:before="0" w:after="0"/>
      <w:ind w:left="1080" w:hanging="360"/>
    </w:pPr>
    <w:rPr>
      <w:rFonts w:ascii="Times New Roman" w:hAnsi="Times New Roman"/>
    </w:rPr>
  </w:style>
  <w:style w:type="paragraph" w:customStyle="1" w:styleId="SpecBullet-6">
    <w:name w:val="SpecBullet-6"/>
    <w:basedOn w:val="BodyText"/>
    <w:rsid w:val="006A3790"/>
    <w:pPr>
      <w:tabs>
        <w:tab w:val="left" w:pos="288"/>
        <w:tab w:val="left" w:pos="576"/>
        <w:tab w:val="left" w:pos="864"/>
        <w:tab w:val="left" w:pos="1152"/>
        <w:tab w:val="left" w:pos="1440"/>
        <w:tab w:val="left" w:pos="1728"/>
        <w:tab w:val="left" w:pos="2016"/>
        <w:tab w:val="left" w:pos="2304"/>
        <w:tab w:val="left" w:pos="2592"/>
        <w:tab w:val="left" w:pos="2880"/>
      </w:tabs>
      <w:spacing w:before="0" w:after="0"/>
      <w:ind w:left="0"/>
    </w:pPr>
    <w:rPr>
      <w:rFonts w:ascii="Times New Roman" w:hAnsi="Times New Roman"/>
    </w:rPr>
  </w:style>
  <w:style w:type="paragraph" w:styleId="BodyText3">
    <w:name w:val="Body Text 3"/>
    <w:basedOn w:val="BodyText"/>
    <w:link w:val="BodyText3Char"/>
    <w:uiPriority w:val="99"/>
    <w:rsid w:val="006A379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80" w:after="0"/>
      <w:ind w:left="720"/>
    </w:pPr>
    <w:rPr>
      <w:rFonts w:ascii="Times New Roman" w:hAnsi="Times New Roman"/>
    </w:rPr>
  </w:style>
  <w:style w:type="character" w:customStyle="1" w:styleId="BodyText3Char">
    <w:name w:val="Body Text 3 Char"/>
    <w:basedOn w:val="DefaultParagraphFont"/>
    <w:link w:val="BodyText3"/>
    <w:uiPriority w:val="99"/>
    <w:locked/>
    <w:rsid w:val="006A3790"/>
    <w:rPr>
      <w:rFonts w:ascii="Times New Roman" w:hAnsi="Times New Roman" w:cs="Times New Roman"/>
    </w:rPr>
  </w:style>
  <w:style w:type="paragraph" w:customStyle="1" w:styleId="BodyText4">
    <w:name w:val="Body Text 4"/>
    <w:basedOn w:val="BodyText"/>
    <w:link w:val="BodyText4Char"/>
    <w:rsid w:val="006A379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80" w:after="0"/>
      <w:ind w:left="1080"/>
    </w:pPr>
    <w:rPr>
      <w:rFonts w:ascii="Times New Roman" w:hAnsi="Times New Roman"/>
    </w:rPr>
  </w:style>
  <w:style w:type="paragraph" w:customStyle="1" w:styleId="BodyText5">
    <w:name w:val="Body Text 5"/>
    <w:basedOn w:val="BodyText"/>
    <w:link w:val="BodyText5Char"/>
    <w:rsid w:val="006A379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80" w:after="0"/>
    </w:pPr>
    <w:rPr>
      <w:rFonts w:ascii="Times New Roman" w:hAnsi="Times New Roman"/>
    </w:rPr>
  </w:style>
  <w:style w:type="paragraph" w:customStyle="1" w:styleId="BodyText6">
    <w:name w:val="Body Text 6"/>
    <w:basedOn w:val="BodyText"/>
    <w:link w:val="BodyText6Char"/>
    <w:rsid w:val="006A379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80" w:after="0"/>
      <w:ind w:left="1800"/>
    </w:pPr>
    <w:rPr>
      <w:rFonts w:ascii="Times New Roman" w:hAnsi="Times New Roman"/>
    </w:rPr>
  </w:style>
  <w:style w:type="paragraph" w:styleId="DocumentMap">
    <w:name w:val="Document Map"/>
    <w:basedOn w:val="Normal"/>
    <w:link w:val="DocumentMapChar"/>
    <w:uiPriority w:val="99"/>
    <w:semiHidden/>
    <w:rsid w:val="006A3790"/>
    <w:pPr>
      <w:shd w:val="clear" w:color="auto" w:fill="00008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after="0" w:line="240" w:lineRule="auto"/>
      <w:outlineLvl w:val="8"/>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6A3790"/>
    <w:rPr>
      <w:rFonts w:ascii="Tahoma" w:hAnsi="Tahoma" w:cs="Tahoma"/>
      <w:shd w:val="clear" w:color="auto" w:fill="000080"/>
    </w:rPr>
  </w:style>
  <w:style w:type="paragraph" w:customStyle="1" w:styleId="7ptTableAddressCharCharChar">
    <w:name w:val="7 pt Table Address Char Char Char"/>
    <w:basedOn w:val="TBL-TextCharCharChar"/>
    <w:link w:val="7ptTableAddressCharCharCharChar"/>
    <w:rsid w:val="006A3790"/>
    <w:pPr>
      <w:tabs>
        <w:tab w:val="clear" w:pos="1800"/>
        <w:tab w:val="clear" w:pos="3240"/>
        <w:tab w:val="left" w:pos="1944"/>
        <w:tab w:val="right" w:pos="2286"/>
        <w:tab w:val="left" w:pos="3330"/>
      </w:tabs>
    </w:pPr>
    <w:rPr>
      <w:sz w:val="14"/>
    </w:rPr>
  </w:style>
  <w:style w:type="character" w:customStyle="1" w:styleId="TBL-TextCharCharCharChar">
    <w:name w:val="TBL-Text Char Char Char Char"/>
    <w:link w:val="TBL-TextCharCharChar"/>
    <w:locked/>
    <w:rsid w:val="006A3790"/>
    <w:rPr>
      <w:rFonts w:ascii="Times New Roman" w:hAnsi="Times New Roman"/>
    </w:rPr>
  </w:style>
  <w:style w:type="character" w:customStyle="1" w:styleId="7ptTableAddressCharCharCharChar">
    <w:name w:val="7 pt Table Address Char Char Char Char"/>
    <w:link w:val="7ptTableAddressCharCharChar"/>
    <w:locked/>
    <w:rsid w:val="006A3790"/>
    <w:rPr>
      <w:rFonts w:ascii="Times New Roman" w:hAnsi="Times New Roman"/>
      <w:sz w:val="14"/>
    </w:rPr>
  </w:style>
  <w:style w:type="paragraph" w:customStyle="1" w:styleId="HeadingStyle7">
    <w:name w:val="*Heading Style 7(*)"/>
    <w:basedOn w:val="Heading7"/>
    <w:next w:val="Heading7"/>
    <w:link w:val="HeadingStyle7Char"/>
    <w:rsid w:val="006A3790"/>
    <w:pPr>
      <w:numPr>
        <w:ilvl w:val="0"/>
        <w:numId w:val="0"/>
      </w:numPr>
      <w:tabs>
        <w:tab w:val="left" w:pos="2016"/>
        <w:tab w:val="left" w:pos="2304"/>
        <w:tab w:val="left" w:pos="2592"/>
        <w:tab w:val="left" w:pos="2880"/>
      </w:tabs>
      <w:spacing w:before="80" w:after="0"/>
    </w:pPr>
    <w:rPr>
      <w:rFonts w:ascii="Times New Roman" w:hAnsi="Times New Roman"/>
    </w:rPr>
  </w:style>
  <w:style w:type="paragraph" w:customStyle="1" w:styleId="LeadingSlug">
    <w:name w:val="Leading Slug"/>
    <w:basedOn w:val="Normal"/>
    <w:link w:val="LeadingSlugChar"/>
    <w:rsid w:val="006A379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after="0" w:line="240" w:lineRule="auto"/>
      <w:outlineLvl w:val="8"/>
    </w:pPr>
    <w:rPr>
      <w:rFonts w:ascii="Times New Roman" w:hAnsi="Times New Roman"/>
      <w:sz w:val="8"/>
      <w:szCs w:val="20"/>
    </w:rPr>
  </w:style>
  <w:style w:type="paragraph" w:customStyle="1" w:styleId="7ptTableAddressCharChar">
    <w:name w:val="7 pt Table Address Char Char"/>
    <w:basedOn w:val="Normal"/>
    <w:rsid w:val="006A3790"/>
    <w:pPr>
      <w:keepNext/>
      <w:keepLines/>
      <w:tabs>
        <w:tab w:val="left" w:pos="360"/>
        <w:tab w:val="left" w:pos="720"/>
        <w:tab w:val="left" w:pos="1080"/>
        <w:tab w:val="left" w:pos="1944"/>
        <w:tab w:val="left" w:pos="2160"/>
        <w:tab w:val="right" w:pos="2286"/>
        <w:tab w:val="left" w:pos="2520"/>
        <w:tab w:val="left" w:pos="3330"/>
        <w:tab w:val="left" w:pos="3600"/>
        <w:tab w:val="left" w:pos="3960"/>
        <w:tab w:val="left" w:pos="4320"/>
      </w:tabs>
      <w:spacing w:after="0" w:line="240" w:lineRule="auto"/>
    </w:pPr>
    <w:rPr>
      <w:rFonts w:ascii="Times New Roman" w:hAnsi="Times New Roman"/>
      <w:sz w:val="14"/>
      <w:szCs w:val="20"/>
    </w:rPr>
  </w:style>
  <w:style w:type="paragraph" w:styleId="ListParagraph">
    <w:name w:val="List Paragraph"/>
    <w:basedOn w:val="Normal"/>
    <w:uiPriority w:val="98"/>
    <w:qFormat/>
    <w:rsid w:val="006A379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after="0" w:line="240" w:lineRule="auto"/>
      <w:ind w:left="720"/>
      <w:outlineLvl w:val="8"/>
    </w:pPr>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6A3790"/>
    <w:rPr>
      <w:b/>
      <w:bCs/>
    </w:rPr>
  </w:style>
  <w:style w:type="character" w:customStyle="1" w:styleId="CommentSubjectChar">
    <w:name w:val="Comment Subject Char"/>
    <w:basedOn w:val="CommentTextChar"/>
    <w:link w:val="CommentSubject"/>
    <w:uiPriority w:val="99"/>
    <w:semiHidden/>
    <w:locked/>
    <w:rsid w:val="006A3790"/>
    <w:rPr>
      <w:rFonts w:ascii="Times New Roman" w:hAnsi="Times New Roman" w:cs="Times New Roman"/>
      <w:b/>
      <w:bCs/>
    </w:rPr>
  </w:style>
  <w:style w:type="character" w:customStyle="1" w:styleId="LeadingSlugChar">
    <w:name w:val="Leading Slug Char"/>
    <w:link w:val="LeadingSlug"/>
    <w:locked/>
    <w:rsid w:val="006A3790"/>
    <w:rPr>
      <w:rFonts w:ascii="Times New Roman" w:hAnsi="Times New Roman"/>
      <w:sz w:val="8"/>
    </w:rPr>
  </w:style>
  <w:style w:type="character" w:customStyle="1" w:styleId="SpecBullet-1Char">
    <w:name w:val="SpecBullet-1 Char"/>
    <w:link w:val="SpecBullet-1"/>
    <w:uiPriority w:val="99"/>
    <w:locked/>
    <w:rsid w:val="006A3790"/>
    <w:rPr>
      <w:rFonts w:ascii="Times New Roman" w:hAnsi="Times New Roman"/>
    </w:rPr>
  </w:style>
  <w:style w:type="paragraph" w:styleId="Revision">
    <w:name w:val="Revision"/>
    <w:hidden/>
    <w:uiPriority w:val="99"/>
    <w:semiHidden/>
    <w:rsid w:val="006A3790"/>
    <w:rPr>
      <w:rFonts w:ascii="Arial Narrow" w:hAnsi="Arial Narrow" w:cs="Times New Roman"/>
      <w:sz w:val="22"/>
      <w:szCs w:val="22"/>
    </w:rPr>
  </w:style>
  <w:style w:type="paragraph" w:customStyle="1" w:styleId="HangingIndent">
    <w:name w:val="HangingIndent"/>
    <w:basedOn w:val="BodyText"/>
    <w:rsid w:val="006A3790"/>
    <w:pPr>
      <w:spacing w:before="200" w:after="0"/>
      <w:ind w:left="1152" w:hanging="720"/>
    </w:pPr>
    <w:rPr>
      <w:rFonts w:ascii="Times New Roman" w:hAnsi="Times New Roman"/>
      <w:sz w:val="24"/>
    </w:rPr>
  </w:style>
  <w:style w:type="paragraph" w:customStyle="1" w:styleId="FigureCaption">
    <w:name w:val="Figure Caption"/>
    <w:basedOn w:val="Figure"/>
    <w:next w:val="BodyText"/>
    <w:rsid w:val="006A3790"/>
    <w:pPr>
      <w:spacing w:before="0"/>
    </w:pPr>
    <w:rPr>
      <w:rFonts w:ascii="Times New Roman" w:hAnsi="Times New Roman"/>
    </w:rPr>
  </w:style>
  <w:style w:type="paragraph" w:customStyle="1" w:styleId="SpecialSpecification">
    <w:name w:val="Special Specification"/>
    <w:basedOn w:val="Normal"/>
    <w:rsid w:val="006A3790"/>
    <w:pPr>
      <w:spacing w:before="600" w:after="0" w:line="240" w:lineRule="auto"/>
      <w:jc w:val="center"/>
      <w:outlineLvl w:val="8"/>
    </w:pPr>
    <w:rPr>
      <w:rFonts w:ascii="Times New Roman" w:hAnsi="Times New Roman"/>
      <w:b/>
      <w:sz w:val="28"/>
      <w:szCs w:val="20"/>
    </w:rPr>
  </w:style>
  <w:style w:type="paragraph" w:customStyle="1" w:styleId="CSJ-2">
    <w:name w:val="CSJ-2"/>
    <w:basedOn w:val="Header"/>
    <w:rsid w:val="006A3790"/>
    <w:pPr>
      <w:tabs>
        <w:tab w:val="clear" w:pos="4680"/>
      </w:tabs>
      <w:spacing w:after="0" w:line="240" w:lineRule="auto"/>
      <w:outlineLvl w:val="8"/>
    </w:pPr>
    <w:rPr>
      <w:rFonts w:ascii="Times New Roman" w:hAnsi="Times New Roman"/>
      <w:sz w:val="24"/>
      <w:szCs w:val="20"/>
    </w:rPr>
  </w:style>
  <w:style w:type="paragraph" w:styleId="BlockText">
    <w:name w:val="Block Text"/>
    <w:basedOn w:val="Normal"/>
    <w:uiPriority w:val="99"/>
    <w:rsid w:val="006A3790"/>
    <w:pPr>
      <w:spacing w:after="120" w:line="240" w:lineRule="auto"/>
      <w:ind w:left="1440" w:right="1440"/>
      <w:outlineLvl w:val="8"/>
    </w:pPr>
    <w:rPr>
      <w:rFonts w:ascii="Times New Roman" w:hAnsi="Times New Roman"/>
      <w:sz w:val="24"/>
      <w:szCs w:val="20"/>
    </w:rPr>
  </w:style>
  <w:style w:type="character" w:styleId="FollowedHyperlink">
    <w:name w:val="FollowedHyperlink"/>
    <w:basedOn w:val="DefaultParagraphFont"/>
    <w:uiPriority w:val="99"/>
    <w:rsid w:val="006A3790"/>
    <w:rPr>
      <w:rFonts w:cs="Times New Roman"/>
      <w:color w:val="800080"/>
      <w:u w:val="single"/>
    </w:rPr>
  </w:style>
  <w:style w:type="paragraph" w:customStyle="1" w:styleId="Special">
    <w:name w:val="Special"/>
    <w:basedOn w:val="Normal"/>
    <w:rsid w:val="006A3790"/>
    <w:pPr>
      <w:spacing w:after="120" w:line="240" w:lineRule="auto"/>
      <w:jc w:val="center"/>
      <w:outlineLvl w:val="8"/>
    </w:pPr>
    <w:rPr>
      <w:rFonts w:ascii="Times New Roman" w:hAnsi="Times New Roman"/>
      <w:b/>
      <w:sz w:val="28"/>
      <w:szCs w:val="20"/>
    </w:rPr>
  </w:style>
  <w:style w:type="paragraph" w:styleId="FootnoteText">
    <w:name w:val="footnote text"/>
    <w:basedOn w:val="Normal"/>
    <w:link w:val="FootnoteTextChar"/>
    <w:uiPriority w:val="99"/>
    <w:rsid w:val="006A3790"/>
    <w:pPr>
      <w:spacing w:after="0" w:line="240" w:lineRule="auto"/>
      <w:outlineLvl w:val="8"/>
    </w:pPr>
    <w:rPr>
      <w:rFonts w:ascii="Times New Roman" w:hAnsi="Times New Roman"/>
      <w:sz w:val="20"/>
      <w:szCs w:val="20"/>
    </w:rPr>
  </w:style>
  <w:style w:type="character" w:customStyle="1" w:styleId="FootnoteTextChar">
    <w:name w:val="Footnote Text Char"/>
    <w:basedOn w:val="DefaultParagraphFont"/>
    <w:link w:val="FootnoteText"/>
    <w:uiPriority w:val="99"/>
    <w:locked/>
    <w:rsid w:val="006A3790"/>
    <w:rPr>
      <w:rFonts w:ascii="Times New Roman" w:hAnsi="Times New Roman" w:cs="Times New Roman"/>
    </w:rPr>
  </w:style>
  <w:style w:type="character" w:styleId="FootnoteReference">
    <w:name w:val="footnote reference"/>
    <w:basedOn w:val="DefaultParagraphFont"/>
    <w:uiPriority w:val="99"/>
    <w:rsid w:val="006A3790"/>
    <w:rPr>
      <w:rFonts w:cs="Times New Roman"/>
      <w:vertAlign w:val="superscript"/>
    </w:rPr>
  </w:style>
  <w:style w:type="paragraph" w:styleId="BodyTextIndent">
    <w:name w:val="Body Text Indent"/>
    <w:basedOn w:val="BodyText"/>
    <w:link w:val="BodyTextIndentChar"/>
    <w:uiPriority w:val="99"/>
    <w:rsid w:val="006A3790"/>
    <w:pPr>
      <w:tabs>
        <w:tab w:val="left" w:pos="288"/>
        <w:tab w:val="left" w:pos="576"/>
        <w:tab w:val="left" w:pos="864"/>
        <w:tab w:val="left" w:pos="1152"/>
        <w:tab w:val="left" w:pos="1440"/>
        <w:tab w:val="left" w:pos="1728"/>
        <w:tab w:val="left" w:pos="2016"/>
        <w:tab w:val="left" w:pos="2304"/>
        <w:tab w:val="left" w:pos="2592"/>
        <w:tab w:val="left" w:pos="2880"/>
      </w:tabs>
      <w:spacing w:before="80" w:after="0"/>
      <w:ind w:left="360"/>
    </w:pPr>
    <w:rPr>
      <w:rFonts w:ascii="Times New Roman" w:hAnsi="Times New Roman"/>
    </w:rPr>
  </w:style>
  <w:style w:type="character" w:customStyle="1" w:styleId="BodyTextIndentChar">
    <w:name w:val="Body Text Indent Char"/>
    <w:basedOn w:val="DefaultParagraphFont"/>
    <w:link w:val="BodyTextIndent"/>
    <w:uiPriority w:val="99"/>
    <w:locked/>
    <w:rsid w:val="006A3790"/>
    <w:rPr>
      <w:rFonts w:ascii="Times New Roman" w:hAnsi="Times New Roman" w:cs="Times New Roman"/>
    </w:rPr>
  </w:style>
  <w:style w:type="character" w:styleId="Strong">
    <w:name w:val="Strong"/>
    <w:basedOn w:val="DefaultParagraphFont"/>
    <w:uiPriority w:val="22"/>
    <w:qFormat/>
    <w:rsid w:val="006A3790"/>
    <w:rPr>
      <w:rFonts w:cs="Times New Roman"/>
      <w:b/>
      <w:bCs/>
    </w:rPr>
  </w:style>
  <w:style w:type="paragraph" w:customStyle="1" w:styleId="Default">
    <w:name w:val="Default"/>
    <w:uiPriority w:val="99"/>
    <w:rsid w:val="006A3790"/>
    <w:pPr>
      <w:autoSpaceDE w:val="0"/>
      <w:autoSpaceDN w:val="0"/>
      <w:adjustRightInd w:val="0"/>
    </w:pPr>
    <w:rPr>
      <w:rFonts w:ascii="Times New Roman" w:hAnsi="Times New Roman" w:cs="Times New Roman"/>
      <w:color w:val="000000"/>
      <w:sz w:val="24"/>
      <w:szCs w:val="24"/>
    </w:rPr>
  </w:style>
  <w:style w:type="paragraph" w:customStyle="1" w:styleId="Style1">
    <w:name w:val="Style1"/>
    <w:basedOn w:val="Heading1"/>
    <w:rsid w:val="006A3790"/>
    <w:pPr>
      <w:numPr>
        <w:numId w:val="0"/>
      </w:numPr>
      <w:pBdr>
        <w:top w:val="none" w:sz="0" w:space="0" w:color="auto"/>
      </w:pBdr>
      <w:spacing w:before="0" w:after="120"/>
      <w:jc w:val="center"/>
    </w:pPr>
    <w:rPr>
      <w:rFonts w:ascii="Times New Roman" w:hAnsi="Times New Roman"/>
      <w:caps w:val="0"/>
      <w:noProof/>
      <w:kern w:val="0"/>
      <w:sz w:val="28"/>
    </w:rPr>
  </w:style>
  <w:style w:type="paragraph" w:customStyle="1" w:styleId="Equationlegend0">
    <w:name w:val="Equation legend"/>
    <w:basedOn w:val="BodyText4"/>
    <w:link w:val="EquationlegendChar"/>
    <w:qFormat/>
    <w:rsid w:val="006A3790"/>
    <w:p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60" w:after="60"/>
      <w:ind w:left="2160"/>
    </w:pPr>
    <w:rPr>
      <w:sz w:val="24"/>
    </w:rPr>
  </w:style>
  <w:style w:type="character" w:customStyle="1" w:styleId="EquationlegendChar">
    <w:name w:val="Equation legend Char"/>
    <w:link w:val="Equationlegend0"/>
    <w:locked/>
    <w:rsid w:val="006A3790"/>
    <w:rPr>
      <w:rFonts w:ascii="Times New Roman" w:hAnsi="Times New Roman"/>
      <w:sz w:val="24"/>
    </w:rPr>
  </w:style>
  <w:style w:type="character" w:customStyle="1" w:styleId="BodyText4Char">
    <w:name w:val="Body Text 4 Char"/>
    <w:basedOn w:val="BodyTextChar"/>
    <w:link w:val="BodyText4"/>
    <w:locked/>
    <w:rsid w:val="006A3790"/>
    <w:rPr>
      <w:rFonts w:ascii="Times New Roman" w:hAnsi="Times New Roman" w:cs="Times New Roman"/>
    </w:rPr>
  </w:style>
  <w:style w:type="character" w:customStyle="1" w:styleId="BodyText5Char">
    <w:name w:val="Body Text 5 Char"/>
    <w:basedOn w:val="BodyTextChar"/>
    <w:link w:val="BodyText5"/>
    <w:uiPriority w:val="99"/>
    <w:locked/>
    <w:rsid w:val="006A3790"/>
    <w:rPr>
      <w:rFonts w:ascii="Times New Roman" w:hAnsi="Times New Roman" w:cs="Times New Roman"/>
    </w:rPr>
  </w:style>
  <w:style w:type="character" w:customStyle="1" w:styleId="BodyText6Char">
    <w:name w:val="Body Text 6 Char"/>
    <w:basedOn w:val="BodyTextChar"/>
    <w:link w:val="BodyText6"/>
    <w:locked/>
    <w:rsid w:val="006A3790"/>
    <w:rPr>
      <w:rFonts w:ascii="Times New Roman" w:hAnsi="Times New Roman" w:cs="Times New Roman"/>
    </w:rPr>
  </w:style>
  <w:style w:type="paragraph" w:styleId="BodyTextIndent2">
    <w:name w:val="Body Text Indent 2"/>
    <w:basedOn w:val="Normal"/>
    <w:link w:val="BodyTextIndent2Char"/>
    <w:uiPriority w:val="99"/>
    <w:rsid w:val="006A3790"/>
    <w:pPr>
      <w:tabs>
        <w:tab w:val="left" w:pos="210"/>
        <w:tab w:val="left" w:pos="360"/>
        <w:tab w:val="left" w:pos="720"/>
        <w:tab w:val="left" w:pos="1080"/>
        <w:tab w:val="left" w:pos="1800"/>
        <w:tab w:val="left" w:pos="2160"/>
        <w:tab w:val="left" w:pos="2520"/>
        <w:tab w:val="left" w:pos="3240"/>
        <w:tab w:val="left" w:pos="3600"/>
        <w:tab w:val="left" w:pos="3960"/>
        <w:tab w:val="left" w:pos="4320"/>
      </w:tabs>
      <w:spacing w:before="60" w:after="0" w:line="180" w:lineRule="exact"/>
      <w:ind w:left="389" w:hanging="389"/>
      <w:outlineLvl w:val="8"/>
    </w:pPr>
    <w:rPr>
      <w:rFonts w:ascii="Times New Roman" w:hAnsi="Times New Roman"/>
      <w:color w:val="000000"/>
      <w:sz w:val="16"/>
      <w:szCs w:val="16"/>
    </w:rPr>
  </w:style>
  <w:style w:type="character" w:customStyle="1" w:styleId="BodyTextIndent2Char">
    <w:name w:val="Body Text Indent 2 Char"/>
    <w:basedOn w:val="DefaultParagraphFont"/>
    <w:link w:val="BodyTextIndent2"/>
    <w:uiPriority w:val="99"/>
    <w:locked/>
    <w:rsid w:val="006A3790"/>
    <w:rPr>
      <w:rFonts w:ascii="Times New Roman" w:hAnsi="Times New Roman" w:cs="Times New Roman"/>
      <w:color w:val="000000"/>
      <w:sz w:val="16"/>
      <w:szCs w:val="16"/>
    </w:rPr>
  </w:style>
  <w:style w:type="paragraph" w:styleId="TOC2">
    <w:name w:val="toc 2"/>
    <w:basedOn w:val="Normal"/>
    <w:next w:val="Normal"/>
    <w:autoRedefine/>
    <w:uiPriority w:val="39"/>
    <w:semiHidden/>
    <w:rsid w:val="006A3790"/>
    <w:pPr>
      <w:spacing w:after="0" w:line="240" w:lineRule="auto"/>
      <w:ind w:left="200"/>
      <w:outlineLvl w:val="8"/>
    </w:pPr>
    <w:rPr>
      <w:rFonts w:ascii="Times New Roman" w:hAnsi="Times New Roman"/>
      <w:sz w:val="20"/>
      <w:szCs w:val="20"/>
    </w:rPr>
  </w:style>
  <w:style w:type="paragraph" w:styleId="TOC3">
    <w:name w:val="toc 3"/>
    <w:basedOn w:val="Normal"/>
    <w:next w:val="Normal"/>
    <w:autoRedefine/>
    <w:uiPriority w:val="39"/>
    <w:semiHidden/>
    <w:rsid w:val="006A3790"/>
    <w:pPr>
      <w:spacing w:after="0" w:line="240" w:lineRule="auto"/>
      <w:ind w:left="400"/>
      <w:outlineLvl w:val="8"/>
    </w:pPr>
    <w:rPr>
      <w:rFonts w:ascii="Times New Roman" w:hAnsi="Times New Roman"/>
      <w:sz w:val="20"/>
      <w:szCs w:val="20"/>
    </w:rPr>
  </w:style>
  <w:style w:type="paragraph" w:styleId="PlainText">
    <w:name w:val="Plain Text"/>
    <w:basedOn w:val="Normal"/>
    <w:link w:val="PlainTextChar"/>
    <w:uiPriority w:val="99"/>
    <w:rsid w:val="006A3790"/>
    <w:pPr>
      <w:tabs>
        <w:tab w:val="left" w:pos="288"/>
        <w:tab w:val="left" w:pos="576"/>
        <w:tab w:val="left" w:pos="864"/>
        <w:tab w:val="left" w:pos="1152"/>
        <w:tab w:val="left" w:pos="1440"/>
        <w:tab w:val="left" w:pos="1728"/>
        <w:tab w:val="left" w:pos="2016"/>
        <w:tab w:val="left" w:pos="2304"/>
        <w:tab w:val="left" w:pos="2592"/>
        <w:tab w:val="left" w:pos="2880"/>
      </w:tabs>
      <w:spacing w:after="0" w:line="240" w:lineRule="auto"/>
      <w:outlineLvl w:val="8"/>
    </w:pPr>
    <w:rPr>
      <w:rFonts w:ascii="Courier New" w:hAnsi="Courier New" w:cs="Courier New"/>
      <w:sz w:val="20"/>
      <w:szCs w:val="20"/>
    </w:rPr>
  </w:style>
  <w:style w:type="character" w:customStyle="1" w:styleId="PlainTextChar">
    <w:name w:val="Plain Text Char"/>
    <w:basedOn w:val="DefaultParagraphFont"/>
    <w:link w:val="PlainText"/>
    <w:uiPriority w:val="99"/>
    <w:locked/>
    <w:rsid w:val="006A3790"/>
    <w:rPr>
      <w:rFonts w:ascii="Courier New" w:hAnsi="Courier New" w:cs="Courier New"/>
    </w:rPr>
  </w:style>
  <w:style w:type="character" w:customStyle="1" w:styleId="Style111">
    <w:name w:val="Style 1.1.1"/>
    <w:rsid w:val="006A3790"/>
    <w:rPr>
      <w:rFonts w:ascii="ZappedChancellorSH" w:hAnsi="ZappedChancellorSH"/>
      <w:color w:val="000000"/>
      <w:sz w:val="20"/>
    </w:rPr>
  </w:style>
  <w:style w:type="character" w:customStyle="1" w:styleId="TBL-TextChar">
    <w:name w:val="TBL-Text Char"/>
    <w:rsid w:val="006A3790"/>
    <w:rPr>
      <w:lang w:val="en-US" w:eastAsia="en-US"/>
    </w:rPr>
  </w:style>
  <w:style w:type="character" w:customStyle="1" w:styleId="HeadingStyle7Char">
    <w:name w:val="*Heading Style 7(*) Char"/>
    <w:basedOn w:val="Heading7Char"/>
    <w:link w:val="HeadingStyle7"/>
    <w:locked/>
    <w:rsid w:val="006A3790"/>
    <w:rPr>
      <w:rFonts w:ascii="Times New Roman" w:hAnsi="Times New Roman" w:cs="Times New Roman"/>
    </w:rPr>
  </w:style>
  <w:style w:type="paragraph" w:customStyle="1" w:styleId="StyleHeadingStyle7Bold">
    <w:name w:val="Style Heading Style 7(*) + Bold"/>
    <w:basedOn w:val="HeadingStyle7"/>
    <w:link w:val="StyleHeadingStyle7BoldChar"/>
    <w:rsid w:val="006A3790"/>
    <w:pPr>
      <w:tabs>
        <w:tab w:val="num" w:pos="648"/>
        <w:tab w:val="left" w:pos="1526"/>
        <w:tab w:val="num" w:pos="2146"/>
      </w:tabs>
      <w:ind w:left="1541" w:hanging="461"/>
    </w:pPr>
    <w:rPr>
      <w:b/>
      <w:bCs/>
    </w:rPr>
  </w:style>
  <w:style w:type="character" w:customStyle="1" w:styleId="StyleHeadingStyle7BoldChar">
    <w:name w:val="Style Heading Style 7(*) + Bold Char"/>
    <w:link w:val="StyleHeadingStyle7Bold"/>
    <w:locked/>
    <w:rsid w:val="006A3790"/>
    <w:rPr>
      <w:rFonts w:ascii="Times New Roman" w:hAnsi="Times New Roman"/>
      <w:b/>
    </w:rPr>
  </w:style>
  <w:style w:type="paragraph" w:customStyle="1" w:styleId="StyleBodyText2Left45pt">
    <w:name w:val="Style Body Text 2 + Left:  45 pt"/>
    <w:basedOn w:val="BodyText2"/>
    <w:link w:val="StyleBodyText2Left45ptChar"/>
    <w:rsid w:val="006A3790"/>
    <w:pPr>
      <w:ind w:left="864"/>
    </w:pPr>
  </w:style>
  <w:style w:type="character" w:customStyle="1" w:styleId="StyleBodyText2Left45ptChar">
    <w:name w:val="Style Body Text 2 + Left:  45 pt Char"/>
    <w:link w:val="StyleBodyText2Left45pt"/>
    <w:locked/>
    <w:rsid w:val="006A3790"/>
    <w:rPr>
      <w:rFonts w:ascii="Times New Roman" w:hAnsi="Times New Roman"/>
    </w:rPr>
  </w:style>
  <w:style w:type="paragraph" w:customStyle="1" w:styleId="StyleBodyText2BlueLeft42pt">
    <w:name w:val="Style Body Text 2 + Blue Left:  42 pt"/>
    <w:basedOn w:val="BodyText2"/>
    <w:rsid w:val="006A3790"/>
    <w:pPr>
      <w:ind w:left="1152"/>
    </w:pPr>
    <w:rPr>
      <w:color w:val="0000FF"/>
    </w:rPr>
  </w:style>
  <w:style w:type="paragraph" w:customStyle="1" w:styleId="StyleBodyText3Left63pt">
    <w:name w:val="Style Body Text 3 + Left:  63 pt"/>
    <w:basedOn w:val="BodyText3"/>
    <w:rsid w:val="006A3790"/>
    <w:pPr>
      <w:tabs>
        <w:tab w:val="clear" w:pos="360"/>
        <w:tab w:val="clear" w:pos="720"/>
        <w:tab w:val="clear" w:pos="1080"/>
        <w:tab w:val="clear" w:pos="1800"/>
        <w:tab w:val="clear" w:pos="2160"/>
        <w:tab w:val="clear" w:pos="2520"/>
        <w:tab w:val="clear" w:pos="3240"/>
        <w:tab w:val="clear" w:pos="3600"/>
        <w:tab w:val="clear" w:pos="3960"/>
        <w:tab w:val="clear" w:pos="4320"/>
        <w:tab w:val="left" w:pos="288"/>
        <w:tab w:val="left" w:pos="576"/>
        <w:tab w:val="left" w:pos="864"/>
        <w:tab w:val="left" w:pos="1152"/>
        <w:tab w:val="left" w:pos="1728"/>
        <w:tab w:val="left" w:pos="2016"/>
        <w:tab w:val="left" w:pos="2304"/>
        <w:tab w:val="left" w:pos="2592"/>
      </w:tabs>
      <w:ind w:left="1152"/>
    </w:pPr>
  </w:style>
  <w:style w:type="paragraph" w:customStyle="1" w:styleId="StyleHeading2ArialNarrow">
    <w:name w:val="Style Heading 2 + Arial Narrow"/>
    <w:basedOn w:val="Heading2"/>
    <w:rsid w:val="006A3790"/>
    <w:pPr>
      <w:numPr>
        <w:ilvl w:val="0"/>
        <w:numId w:val="0"/>
      </w:numPr>
      <w:spacing w:before="200"/>
      <w:ind w:left="1800" w:hanging="1440"/>
    </w:pPr>
    <w:rPr>
      <w:noProof/>
    </w:rPr>
  </w:style>
  <w:style w:type="paragraph" w:customStyle="1" w:styleId="StyleSpecBullet-1Bold">
    <w:name w:val="Style SpecBullet-1 + Bold"/>
    <w:basedOn w:val="Normal"/>
    <w:link w:val="StyleSpecBullet-1BoldChar"/>
    <w:rsid w:val="006A3790"/>
    <w:pPr>
      <w:tabs>
        <w:tab w:val="left" w:pos="360"/>
        <w:tab w:val="left" w:pos="1080"/>
        <w:tab w:val="left" w:pos="1800"/>
        <w:tab w:val="left" w:pos="2160"/>
        <w:tab w:val="left" w:pos="2520"/>
        <w:tab w:val="left" w:pos="3240"/>
        <w:tab w:val="left" w:pos="3600"/>
        <w:tab w:val="left" w:pos="3960"/>
        <w:tab w:val="left" w:pos="4320"/>
      </w:tabs>
      <w:spacing w:after="0" w:line="240" w:lineRule="auto"/>
      <w:ind w:left="360" w:hanging="360"/>
    </w:pPr>
    <w:rPr>
      <w:rFonts w:ascii="Times New Roman" w:hAnsi="Times New Roman"/>
      <w:b/>
      <w:bCs/>
      <w:sz w:val="20"/>
      <w:szCs w:val="20"/>
    </w:rPr>
  </w:style>
  <w:style w:type="character" w:customStyle="1" w:styleId="StyleSpecBullet-1BoldChar">
    <w:name w:val="Style SpecBullet-1 + Bold Char"/>
    <w:link w:val="StyleSpecBullet-1Bold"/>
    <w:locked/>
    <w:rsid w:val="006A3790"/>
    <w:rPr>
      <w:rFonts w:ascii="Times New Roman" w:hAnsi="Times New Roman"/>
      <w:b/>
    </w:rPr>
  </w:style>
  <w:style w:type="character" w:customStyle="1" w:styleId="EquationLabel">
    <w:name w:val="Equation Label"/>
    <w:rsid w:val="006A3790"/>
    <w:rPr>
      <w:i/>
    </w:rPr>
  </w:style>
  <w:style w:type="paragraph" w:customStyle="1" w:styleId="EffectiveDate">
    <w:name w:val="Effective Date"/>
    <w:basedOn w:val="Subtitle"/>
    <w:rsid w:val="006A3790"/>
    <w:pPr>
      <w:spacing w:before="120" w:after="0"/>
    </w:pPr>
    <w:rPr>
      <w:rFonts w:ascii="Arial" w:hAnsi="Arial" w:cs="Arial"/>
      <w:i/>
      <w:sz w:val="22"/>
      <w:szCs w:val="20"/>
    </w:rPr>
  </w:style>
  <w:style w:type="paragraph" w:customStyle="1" w:styleId="StyleHeading1ArialNarrow12ptLeftBefore12ptAfter">
    <w:name w:val="Style Heading 1 + Arial Narrow 12 pt Left Before:  12 pt After:..."/>
    <w:basedOn w:val="Heading1"/>
    <w:rsid w:val="006A3790"/>
    <w:pPr>
      <w:numPr>
        <w:numId w:val="0"/>
      </w:numPr>
      <w:spacing w:before="200"/>
    </w:pPr>
    <w:rPr>
      <w:bCs/>
      <w:caps w:val="0"/>
      <w:noProof/>
      <w:kern w:val="0"/>
    </w:rPr>
  </w:style>
  <w:style w:type="character" w:customStyle="1" w:styleId="SpecBullet-3CharChar">
    <w:name w:val="SpecBullet-3 Char Char"/>
    <w:rsid w:val="004F4B74"/>
    <w:rPr>
      <w:sz w:val="24"/>
      <w:lang w:val="en-US" w:eastAsia="en-US"/>
    </w:rPr>
  </w:style>
  <w:style w:type="character" w:customStyle="1" w:styleId="SpecItemNumberChar">
    <w:name w:val="Spec Item Number Char"/>
    <w:basedOn w:val="TitleChar"/>
    <w:link w:val="SpecItemNumber"/>
    <w:uiPriority w:val="6"/>
    <w:locked/>
    <w:rsid w:val="006A3E42"/>
    <w:rPr>
      <w:rFonts w:ascii="Arial Narrow" w:hAnsi="Arial Narrow" w:cs="Times New Roman"/>
      <w:b/>
      <w:kern w:val="28"/>
      <w:sz w:val="36"/>
      <w:lang w:val="x-none" w:eastAsia="x-none"/>
    </w:rPr>
  </w:style>
  <w:style w:type="paragraph" w:styleId="ListNumber">
    <w:name w:val="List Number"/>
    <w:basedOn w:val="Normal"/>
    <w:uiPriority w:val="99"/>
    <w:semiHidden/>
    <w:unhideWhenUsed/>
    <w:rsid w:val="00F8161B"/>
    <w:pPr>
      <w:tabs>
        <w:tab w:val="num" w:pos="360"/>
      </w:tabs>
      <w:ind w:left="360" w:hanging="360"/>
      <w:contextualSpacing/>
    </w:pPr>
  </w:style>
  <w:style w:type="character" w:styleId="Emphasis">
    <w:name w:val="Emphasis"/>
    <w:basedOn w:val="DefaultParagraphFont"/>
    <w:uiPriority w:val="99"/>
    <w:qFormat/>
    <w:rsid w:val="00D95548"/>
    <w:rPr>
      <w:rFonts w:cs="Times New Roman"/>
      <w:b/>
      <w:bCs/>
    </w:rPr>
  </w:style>
  <w:style w:type="paragraph" w:customStyle="1" w:styleId="TableParagraph">
    <w:name w:val="Table Paragraph"/>
    <w:basedOn w:val="Normal"/>
    <w:uiPriority w:val="1"/>
    <w:qFormat/>
    <w:rsid w:val="00AF0E53"/>
    <w:pPr>
      <w:autoSpaceDE w:val="0"/>
      <w:autoSpaceDN w:val="0"/>
      <w:adjustRightInd w:val="0"/>
      <w:spacing w:after="0"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301126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microsoft.com/office/2018/08/relationships/commentsExtensible" Target="commentsExtensible.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EE1A7CB5EB40D458DCC19F6B2645D8D" ma:contentTypeVersion="4" ma:contentTypeDescription="Create a new document." ma:contentTypeScope="" ma:versionID="1cdc67da9e4924dee85c4ff4438231ef">
  <xsd:schema xmlns:xsd="http://www.w3.org/2001/XMLSchema" xmlns:xs="http://www.w3.org/2001/XMLSchema" xmlns:p="http://schemas.microsoft.com/office/2006/metadata/properties" xmlns:ns2="ab1e4c56-ea8e-4403-a6bf-639f95a16829" targetNamespace="http://schemas.microsoft.com/office/2006/metadata/properties" ma:root="true" ma:fieldsID="349b106a01256cdf3c1dd9d6e5a7f7c4" ns2:_="">
    <xsd:import namespace="ab1e4c56-ea8e-4403-a6bf-639f95a1682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1e4c56-ea8e-4403-a6bf-639f95a168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1890E5-FA64-446D-BD90-E4A92A3384A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EE4C103-32F9-4AB7-AADA-046A23629E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1e4c56-ea8e-4403-a6bf-639f95a168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39DA5E4-AAAD-44A9-A8C3-41CB832C2AA6}">
  <ds:schemaRefs>
    <ds:schemaRef ds:uri="http://schemas.microsoft.com/sharepoint/v3/contenttype/forms"/>
  </ds:schemaRefs>
</ds:datastoreItem>
</file>

<file path=customXml/itemProps4.xml><?xml version="1.0" encoding="utf-8"?>
<ds:datastoreItem xmlns:ds="http://schemas.openxmlformats.org/officeDocument/2006/customXml" ds:itemID="{0A29552D-B2EB-48AB-AE81-5508FCC74A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2955</Words>
  <Characters>16850</Characters>
  <Application>Microsoft Office Word</Application>
  <DocSecurity>0</DocSecurity>
  <Lines>140</Lines>
  <Paragraphs>39</Paragraphs>
  <ScaleCrop>false</ScaleCrop>
  <Company>Microsoft</Company>
  <LinksUpToDate>false</LinksUpToDate>
  <CharactersWithSpaces>19766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Barfuss</dc:creator>
  <cp:keywords/>
  <dc:description/>
  <cp:lastModifiedBy>TxDOT</cp:lastModifiedBy>
  <cp:revision>7</cp:revision>
  <cp:lastPrinted>2016-02-08T21:33:00Z</cp:lastPrinted>
  <dcterms:created xsi:type="dcterms:W3CDTF">2024-02-06T22:37:00Z</dcterms:created>
  <dcterms:modified xsi:type="dcterms:W3CDTF">2024-02-28T19:52:00Z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0x010100CEE1A7CB5EB40D458DCC19F6B2645D8D</vt:lpwstr>
  </property>
</Properties>
</file>