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208" w14:textId="77777777" w:rsidR="00F9175B" w:rsidRDefault="00F9175B" w:rsidP="00F9175B">
      <w:pPr>
        <w:spacing w:after="0" w:line="240" w:lineRule="auto"/>
        <w:jc w:val="center"/>
        <w:rPr>
          <w:b/>
          <w:sz w:val="36"/>
        </w:rPr>
      </w:pPr>
      <w:r>
        <w:rPr>
          <w:b/>
          <w:sz w:val="36"/>
        </w:rPr>
        <w:t>Introduction</w:t>
      </w:r>
    </w:p>
    <w:p w14:paraId="67B8A0B7" w14:textId="77777777" w:rsidR="00F9175B" w:rsidRDefault="00F9175B" w:rsidP="00F9175B">
      <w:pPr>
        <w:spacing w:after="0" w:line="240" w:lineRule="auto"/>
        <w:jc w:val="center"/>
        <w:rPr>
          <w:sz w:val="20"/>
          <w:szCs w:val="20"/>
        </w:rPr>
      </w:pPr>
      <w:r>
        <w:rPr>
          <w:b/>
          <w:sz w:val="36"/>
        </w:rPr>
        <w:t>Local Government General Requirements</w:t>
      </w:r>
      <w:r>
        <w:rPr>
          <w:b/>
          <w:sz w:val="36"/>
        </w:rPr>
        <w:br/>
      </w:r>
    </w:p>
    <w:p w14:paraId="30FA7515" w14:textId="2297B69D" w:rsidR="00F9175B" w:rsidRDefault="00F9175B" w:rsidP="00F9175B">
      <w:pPr>
        <w:spacing w:after="0" w:line="240" w:lineRule="auto"/>
        <w:rPr>
          <w:sz w:val="20"/>
          <w:szCs w:val="20"/>
        </w:rPr>
      </w:pPr>
      <w:r w:rsidRPr="00427DF5">
        <w:rPr>
          <w:sz w:val="20"/>
          <w:szCs w:val="20"/>
        </w:rPr>
        <w:t xml:space="preserve">For all projects with State or Federal funds, and/or all projects on the State Highway System regardless of funding source, </w:t>
      </w:r>
      <w:r>
        <w:rPr>
          <w:sz w:val="20"/>
          <w:szCs w:val="20"/>
        </w:rPr>
        <w:t>a</w:t>
      </w:r>
      <w:r w:rsidRPr="00427DF5">
        <w:rPr>
          <w:sz w:val="20"/>
          <w:szCs w:val="20"/>
        </w:rPr>
        <w:t xml:space="preserve"> L</w:t>
      </w:r>
      <w:r>
        <w:rPr>
          <w:sz w:val="20"/>
          <w:szCs w:val="20"/>
        </w:rPr>
        <w:t xml:space="preserve">ocal </w:t>
      </w:r>
      <w:r w:rsidRPr="00427DF5">
        <w:rPr>
          <w:sz w:val="20"/>
          <w:szCs w:val="20"/>
        </w:rPr>
        <w:t>G</w:t>
      </w:r>
      <w:r>
        <w:rPr>
          <w:sz w:val="20"/>
          <w:szCs w:val="20"/>
        </w:rPr>
        <w:t>overnment</w:t>
      </w:r>
      <w:r w:rsidRPr="00427DF5">
        <w:rPr>
          <w:sz w:val="20"/>
          <w:szCs w:val="20"/>
        </w:rPr>
        <w:t xml:space="preserve"> must either adopt the latest TxDOT Standard Specifications, Special Specifications, and required Special Provisions or request TxDOT written approval of alternate, equivalent specifications.</w:t>
      </w:r>
      <w:r>
        <w:rPr>
          <w:sz w:val="20"/>
          <w:szCs w:val="20"/>
        </w:rPr>
        <w:t xml:space="preserve">  TxDOT’s </w:t>
      </w:r>
      <w:r w:rsidRPr="002E72EA">
        <w:rPr>
          <w:i/>
          <w:sz w:val="20"/>
          <w:szCs w:val="20"/>
        </w:rPr>
        <w:t>“20</w:t>
      </w:r>
      <w:r w:rsidR="008B7D58">
        <w:rPr>
          <w:i/>
          <w:sz w:val="20"/>
          <w:szCs w:val="20"/>
        </w:rPr>
        <w:t>2</w:t>
      </w:r>
      <w:r w:rsidRPr="002E72EA">
        <w:rPr>
          <w:i/>
          <w:sz w:val="20"/>
          <w:szCs w:val="20"/>
        </w:rPr>
        <w:t>4 Standard Specifications for Construction and Maintenance of Highways, Streets, and Bridges”</w:t>
      </w:r>
      <w:r>
        <w:rPr>
          <w:sz w:val="20"/>
          <w:szCs w:val="20"/>
        </w:rPr>
        <w:t xml:space="preserve"> are the latest TxDOT Standard Specifications.  These “General Requirements” along with additional requirements specified by the </w:t>
      </w:r>
      <w:proofErr w:type="gramStart"/>
      <w:r>
        <w:rPr>
          <w:sz w:val="20"/>
          <w:szCs w:val="20"/>
        </w:rPr>
        <w:t>particular local</w:t>
      </w:r>
      <w:proofErr w:type="gramEnd"/>
      <w:r>
        <w:rPr>
          <w:sz w:val="20"/>
          <w:szCs w:val="20"/>
        </w:rPr>
        <w:t xml:space="preserve"> government, are intended as a </w:t>
      </w:r>
      <w:r w:rsidR="0032269F">
        <w:rPr>
          <w:sz w:val="20"/>
          <w:szCs w:val="20"/>
        </w:rPr>
        <w:t>template</w:t>
      </w:r>
      <w:r>
        <w:rPr>
          <w:sz w:val="20"/>
          <w:szCs w:val="20"/>
        </w:rPr>
        <w:t xml:space="preserve"> for Items 1-</w:t>
      </w:r>
      <w:r w:rsidR="00473943">
        <w:rPr>
          <w:sz w:val="20"/>
          <w:szCs w:val="20"/>
        </w:rPr>
        <w:t>10</w:t>
      </w:r>
      <w:r>
        <w:rPr>
          <w:sz w:val="20"/>
          <w:szCs w:val="20"/>
        </w:rPr>
        <w:t xml:space="preserve"> in TxDOT’s Standard Specifications on projects let by a local government that is on the State Highway System or includes reimbursement to the local government using FHWA or TxDOT funds.</w:t>
      </w:r>
    </w:p>
    <w:p w14:paraId="136A6FFD" w14:textId="77777777" w:rsidR="00F9175B" w:rsidRDefault="00F9175B" w:rsidP="00F9175B">
      <w:pPr>
        <w:spacing w:after="0" w:line="240" w:lineRule="auto"/>
        <w:rPr>
          <w:sz w:val="20"/>
          <w:szCs w:val="20"/>
        </w:rPr>
      </w:pPr>
    </w:p>
    <w:p w14:paraId="7556E9B7" w14:textId="3417BF42" w:rsidR="00F9175B" w:rsidRDefault="00F9175B" w:rsidP="00F9175B">
      <w:pPr>
        <w:spacing w:after="0" w:line="240" w:lineRule="auto"/>
        <w:rPr>
          <w:sz w:val="20"/>
          <w:szCs w:val="20"/>
        </w:rPr>
      </w:pPr>
      <w:r>
        <w:rPr>
          <w:sz w:val="20"/>
          <w:szCs w:val="20"/>
        </w:rPr>
        <w:t>This document is intended to be used as a template that allows local governments to modify Items 1-</w:t>
      </w:r>
      <w:r w:rsidR="008B7D58">
        <w:rPr>
          <w:sz w:val="20"/>
          <w:szCs w:val="20"/>
        </w:rPr>
        <w:t>10</w:t>
      </w:r>
      <w:r>
        <w:rPr>
          <w:sz w:val="20"/>
          <w:szCs w:val="20"/>
        </w:rPr>
        <w:t xml:space="preserve"> to meet their </w:t>
      </w:r>
      <w:proofErr w:type="gramStart"/>
      <w:r>
        <w:rPr>
          <w:sz w:val="20"/>
          <w:szCs w:val="20"/>
        </w:rPr>
        <w:t>particular needs</w:t>
      </w:r>
      <w:proofErr w:type="gramEnd"/>
      <w:r>
        <w:rPr>
          <w:sz w:val="20"/>
          <w:szCs w:val="20"/>
        </w:rPr>
        <w:t xml:space="preserve"> while assuring that all local, state, and federal statutory requirements are addressed.  As this document modifies a TxDOT publication, there may be a question about terminology.  In general, the “Owner” or the “Engineer” references the local government or its representatives (Consulting Engineers, etc.).  Reference to “Department” or “Engineer” in the construction and maintenance specifications refers to the local government, except when it is referencing a TxDOT specification, manual, material specification, Material Producers </w:t>
      </w:r>
      <w:proofErr w:type="gramStart"/>
      <w:r>
        <w:rPr>
          <w:sz w:val="20"/>
          <w:szCs w:val="20"/>
        </w:rPr>
        <w:t>List</w:t>
      </w:r>
      <w:proofErr w:type="gramEnd"/>
      <w:r>
        <w:rPr>
          <w:sz w:val="20"/>
          <w:szCs w:val="20"/>
        </w:rPr>
        <w:t xml:space="preserve"> or test method.</w:t>
      </w:r>
    </w:p>
    <w:p w14:paraId="22510326" w14:textId="77777777" w:rsidR="00F9175B" w:rsidRDefault="00F9175B" w:rsidP="00F9175B">
      <w:pPr>
        <w:spacing w:after="0" w:line="240" w:lineRule="auto"/>
        <w:rPr>
          <w:b/>
          <w:sz w:val="36"/>
        </w:rPr>
      </w:pPr>
      <w:r>
        <w:rPr>
          <w:b/>
          <w:sz w:val="36"/>
        </w:rPr>
        <w:br w:type="page"/>
      </w:r>
    </w:p>
    <w:p w14:paraId="18F2916A" w14:textId="77777777" w:rsidR="00F9175B" w:rsidRPr="0097681D" w:rsidRDefault="00F9175B" w:rsidP="00F9175B">
      <w:pPr>
        <w:spacing w:after="0" w:line="240" w:lineRule="auto"/>
        <w:rPr>
          <w:b/>
          <w:sz w:val="36"/>
        </w:rPr>
      </w:pPr>
      <w:r w:rsidRPr="0097681D">
        <w:rPr>
          <w:b/>
          <w:sz w:val="36"/>
        </w:rPr>
        <w:lastRenderedPageBreak/>
        <w:t>Foreword</w:t>
      </w:r>
    </w:p>
    <w:p w14:paraId="2CC1435C" w14:textId="77777777" w:rsidR="00F9175B" w:rsidRPr="009137DE" w:rsidRDefault="00F9175B" w:rsidP="00F9175B">
      <w:pPr>
        <w:pBdr>
          <w:top w:val="single" w:sz="4" w:space="1" w:color="auto"/>
        </w:pBdr>
        <w:spacing w:before="240" w:after="60"/>
        <w:rPr>
          <w:b/>
          <w:sz w:val="24"/>
        </w:rPr>
      </w:pPr>
      <w:r w:rsidRPr="009137DE">
        <w:rPr>
          <w:b/>
          <w:sz w:val="24"/>
        </w:rPr>
        <w:t>OUTLINE OF SPECIFICATIONS</w:t>
      </w:r>
    </w:p>
    <w:p w14:paraId="0D41EE93" w14:textId="77777777" w:rsidR="00F9175B" w:rsidRPr="00905E30" w:rsidRDefault="00F9175B" w:rsidP="00F9175B">
      <w:pPr>
        <w:spacing w:before="240" w:after="60"/>
        <w:rPr>
          <w:sz w:val="20"/>
        </w:rPr>
      </w:pPr>
      <w:r w:rsidRPr="00905E30">
        <w:rPr>
          <w:sz w:val="20"/>
        </w:rPr>
        <w:t xml:space="preserve">Each specification is outlined by </w:t>
      </w:r>
      <w:r>
        <w:rPr>
          <w:sz w:val="20"/>
        </w:rPr>
        <w:t>a</w:t>
      </w:r>
      <w:r w:rsidRPr="00905E30">
        <w:rPr>
          <w:sz w:val="20"/>
        </w:rPr>
        <w:t xml:space="preserve">rticles and </w:t>
      </w:r>
      <w:r>
        <w:rPr>
          <w:sz w:val="20"/>
        </w:rPr>
        <w:t>s</w:t>
      </w:r>
      <w:r w:rsidRPr="00905E30">
        <w:rPr>
          <w:sz w:val="20"/>
        </w:rPr>
        <w:t xml:space="preserve">ections. The basic </w:t>
      </w:r>
      <w:r>
        <w:rPr>
          <w:sz w:val="20"/>
        </w:rPr>
        <w:t>a</w:t>
      </w:r>
      <w:r w:rsidRPr="00905E30">
        <w:rPr>
          <w:sz w:val="20"/>
        </w:rPr>
        <w:t>rticles required for a specification are:</w:t>
      </w:r>
    </w:p>
    <w:p w14:paraId="356A4230" w14:textId="77777777" w:rsidR="00F9175B" w:rsidRPr="0097681D" w:rsidRDefault="00F9175B" w:rsidP="00F9175B">
      <w:pPr>
        <w:pStyle w:val="NoSpacing"/>
        <w:tabs>
          <w:tab w:val="left" w:pos="360"/>
        </w:tabs>
        <w:spacing w:before="0" w:after="0"/>
        <w:ind w:left="0"/>
        <w:rPr>
          <w:b/>
        </w:rPr>
      </w:pPr>
      <w:r w:rsidRPr="0097681D">
        <w:rPr>
          <w:b/>
        </w:rPr>
        <w:t>1.</w:t>
      </w:r>
      <w:r w:rsidRPr="0097681D">
        <w:rPr>
          <w:b/>
        </w:rPr>
        <w:tab/>
        <w:t>DESCRIPTION</w:t>
      </w:r>
    </w:p>
    <w:p w14:paraId="4879FB89" w14:textId="77777777" w:rsidR="00F9175B" w:rsidRPr="0097681D" w:rsidRDefault="00F9175B" w:rsidP="00F9175B">
      <w:pPr>
        <w:pStyle w:val="NoSpacing"/>
        <w:tabs>
          <w:tab w:val="left" w:pos="360"/>
        </w:tabs>
        <w:spacing w:before="0" w:after="0"/>
        <w:ind w:left="0"/>
        <w:rPr>
          <w:b/>
        </w:rPr>
      </w:pPr>
      <w:r w:rsidRPr="0097681D">
        <w:rPr>
          <w:b/>
        </w:rPr>
        <w:t>2.</w:t>
      </w:r>
      <w:r w:rsidRPr="0097681D">
        <w:rPr>
          <w:b/>
        </w:rPr>
        <w:tab/>
        <w:t>MATERIALS</w:t>
      </w:r>
    </w:p>
    <w:p w14:paraId="0AB39748" w14:textId="77777777" w:rsidR="00F9175B" w:rsidRPr="0097681D" w:rsidRDefault="00F9175B" w:rsidP="00F9175B">
      <w:pPr>
        <w:pStyle w:val="NoSpacing"/>
        <w:tabs>
          <w:tab w:val="left" w:pos="360"/>
        </w:tabs>
        <w:spacing w:before="0" w:after="0"/>
        <w:ind w:left="0"/>
        <w:rPr>
          <w:b/>
        </w:rPr>
      </w:pPr>
      <w:r w:rsidRPr="0097681D">
        <w:rPr>
          <w:b/>
        </w:rPr>
        <w:t>3.</w:t>
      </w:r>
      <w:r w:rsidRPr="0097681D">
        <w:rPr>
          <w:b/>
        </w:rPr>
        <w:tab/>
        <w:t>EQUIPMENT</w:t>
      </w:r>
    </w:p>
    <w:p w14:paraId="26BF56D6" w14:textId="77777777" w:rsidR="00F9175B" w:rsidRPr="0097681D" w:rsidRDefault="00F9175B" w:rsidP="00F9175B">
      <w:pPr>
        <w:pStyle w:val="NoSpacing"/>
        <w:tabs>
          <w:tab w:val="left" w:pos="360"/>
        </w:tabs>
        <w:spacing w:before="0" w:after="0"/>
        <w:ind w:left="0"/>
        <w:rPr>
          <w:b/>
        </w:rPr>
      </w:pPr>
      <w:r w:rsidRPr="0097681D">
        <w:rPr>
          <w:b/>
        </w:rPr>
        <w:t>4.</w:t>
      </w:r>
      <w:r w:rsidRPr="0097681D">
        <w:rPr>
          <w:b/>
        </w:rPr>
        <w:tab/>
        <w:t>CONSTRUCTION OR WORK METHODS</w:t>
      </w:r>
    </w:p>
    <w:p w14:paraId="157313A1" w14:textId="77777777" w:rsidR="00F9175B" w:rsidRPr="0097681D" w:rsidRDefault="00F9175B" w:rsidP="00F9175B">
      <w:pPr>
        <w:pStyle w:val="NoSpacing"/>
        <w:tabs>
          <w:tab w:val="left" w:pos="360"/>
        </w:tabs>
        <w:spacing w:before="0" w:after="0"/>
        <w:ind w:left="0"/>
        <w:rPr>
          <w:b/>
        </w:rPr>
      </w:pPr>
      <w:r w:rsidRPr="0097681D">
        <w:rPr>
          <w:b/>
        </w:rPr>
        <w:t>5.</w:t>
      </w:r>
      <w:r w:rsidRPr="0097681D">
        <w:rPr>
          <w:b/>
        </w:rPr>
        <w:tab/>
        <w:t>MEASUREMENT</w:t>
      </w:r>
    </w:p>
    <w:p w14:paraId="7AC4D0B1" w14:textId="77777777" w:rsidR="00F9175B" w:rsidRPr="0097681D" w:rsidRDefault="00F9175B" w:rsidP="00F9175B">
      <w:pPr>
        <w:pStyle w:val="NoSpacing"/>
        <w:tabs>
          <w:tab w:val="left" w:pos="360"/>
        </w:tabs>
        <w:spacing w:before="0" w:after="0"/>
        <w:ind w:left="0"/>
        <w:rPr>
          <w:b/>
        </w:rPr>
      </w:pPr>
      <w:r w:rsidRPr="0097681D">
        <w:rPr>
          <w:b/>
        </w:rPr>
        <w:t>6.</w:t>
      </w:r>
      <w:r w:rsidRPr="0097681D">
        <w:rPr>
          <w:b/>
        </w:rPr>
        <w:tab/>
        <w:t>PAYMENT</w:t>
      </w:r>
    </w:p>
    <w:p w14:paraId="6B8701E5" w14:textId="77777777" w:rsidR="00F9175B" w:rsidRPr="0097681D" w:rsidRDefault="00F9175B" w:rsidP="00F9175B">
      <w:pPr>
        <w:pStyle w:val="NoSpacing"/>
        <w:ind w:left="0"/>
      </w:pPr>
      <w:r w:rsidRPr="0097681D">
        <w:t xml:space="preserve">Some </w:t>
      </w:r>
      <w:r>
        <w:t>a</w:t>
      </w:r>
      <w:r w:rsidRPr="0097681D">
        <w:t xml:space="preserve">rticles are not used in every </w:t>
      </w:r>
      <w:r>
        <w:t>i</w:t>
      </w:r>
      <w:r w:rsidRPr="0097681D">
        <w:t xml:space="preserve">tem. Measurement and Payment </w:t>
      </w:r>
      <w:r>
        <w:t>a</w:t>
      </w:r>
      <w:r w:rsidRPr="0097681D">
        <w:t>rticles are combined when the work described is subsidiary to bid items of the Contract.</w:t>
      </w:r>
    </w:p>
    <w:p w14:paraId="3560A81A" w14:textId="77777777" w:rsidR="00F9175B" w:rsidRPr="009137DE" w:rsidRDefault="00F9175B" w:rsidP="00F9175B">
      <w:pPr>
        <w:pBdr>
          <w:top w:val="single" w:sz="4" w:space="1" w:color="auto"/>
        </w:pBdr>
        <w:spacing w:before="240" w:after="60"/>
        <w:rPr>
          <w:b/>
          <w:sz w:val="24"/>
        </w:rPr>
      </w:pPr>
      <w:r w:rsidRPr="009137DE">
        <w:rPr>
          <w:b/>
          <w:sz w:val="24"/>
        </w:rPr>
        <w:t>HIERARCHY OF ORGANIZATIONAL ELEMENTS</w:t>
      </w:r>
    </w:p>
    <w:p w14:paraId="581DB54D" w14:textId="77777777" w:rsidR="00F9175B" w:rsidRPr="009137DE" w:rsidRDefault="00F9175B" w:rsidP="00F9175B">
      <w:pPr>
        <w:spacing w:before="240" w:after="60"/>
        <w:rPr>
          <w:sz w:val="20"/>
        </w:rPr>
      </w:pPr>
      <w:r w:rsidRPr="009137DE">
        <w:rPr>
          <w:sz w:val="20"/>
        </w:rPr>
        <w:t xml:space="preserve">Here “XXX” represents the </w:t>
      </w:r>
      <w:r>
        <w:rPr>
          <w:sz w:val="20"/>
        </w:rPr>
        <w:t>i</w:t>
      </w:r>
      <w:r w:rsidRPr="009137DE">
        <w:rPr>
          <w:sz w:val="20"/>
        </w:rPr>
        <w:t xml:space="preserve">tem number. The hierarchy of organizational elements available below the </w:t>
      </w:r>
      <w:r>
        <w:rPr>
          <w:sz w:val="20"/>
        </w:rPr>
        <w:t>i</w:t>
      </w:r>
      <w:r w:rsidRPr="009137DE">
        <w:rPr>
          <w:sz w:val="20"/>
        </w:rPr>
        <w:t>tem level is as follows:</w:t>
      </w:r>
    </w:p>
    <w:p w14:paraId="06C12C3C" w14:textId="77777777" w:rsidR="00F9175B" w:rsidRPr="0097681D" w:rsidRDefault="00F9175B" w:rsidP="00F9175B">
      <w:pPr>
        <w:pStyle w:val="NoSpacing"/>
        <w:tabs>
          <w:tab w:val="left" w:pos="1440"/>
        </w:tabs>
        <w:spacing w:before="0" w:after="0"/>
        <w:ind w:left="0"/>
        <w:rPr>
          <w:b/>
        </w:rPr>
      </w:pPr>
      <w:r w:rsidRPr="0097681D">
        <w:t>XXX.1., Article</w:t>
      </w:r>
    </w:p>
    <w:p w14:paraId="3BCAA46F" w14:textId="77777777" w:rsidR="00F9175B" w:rsidRPr="0097681D" w:rsidRDefault="00F9175B" w:rsidP="00F9175B">
      <w:pPr>
        <w:pStyle w:val="NoSpacing"/>
        <w:tabs>
          <w:tab w:val="left" w:pos="1440"/>
        </w:tabs>
        <w:spacing w:before="0" w:after="0"/>
        <w:ind w:left="0"/>
      </w:pPr>
      <w:r w:rsidRPr="0097681D">
        <w:t>XXX.1.1., Section</w:t>
      </w:r>
    </w:p>
    <w:p w14:paraId="6812F75C" w14:textId="77777777" w:rsidR="00F9175B" w:rsidRPr="0097681D" w:rsidRDefault="00F9175B" w:rsidP="00F9175B">
      <w:pPr>
        <w:pStyle w:val="NoSpacing"/>
        <w:tabs>
          <w:tab w:val="left" w:pos="1440"/>
        </w:tabs>
        <w:spacing w:before="0" w:after="0"/>
        <w:ind w:left="0"/>
      </w:pPr>
      <w:r w:rsidRPr="0097681D">
        <w:t>XXX.1.1.1., Section</w:t>
      </w:r>
    </w:p>
    <w:p w14:paraId="3AA877BD" w14:textId="77777777" w:rsidR="00F9175B" w:rsidRPr="0097681D" w:rsidRDefault="00F9175B" w:rsidP="00F9175B">
      <w:pPr>
        <w:pStyle w:val="NoSpacing"/>
        <w:tabs>
          <w:tab w:val="left" w:pos="1440"/>
        </w:tabs>
        <w:spacing w:before="0" w:after="0"/>
        <w:ind w:left="0"/>
      </w:pPr>
      <w:r w:rsidRPr="0097681D">
        <w:t>XXX.1.1.1.1., Section</w:t>
      </w:r>
    </w:p>
    <w:p w14:paraId="6C06560A" w14:textId="77777777" w:rsidR="00F9175B" w:rsidRPr="0097681D" w:rsidRDefault="00F9175B" w:rsidP="00F9175B">
      <w:pPr>
        <w:pStyle w:val="NoSpacing"/>
        <w:tabs>
          <w:tab w:val="left" w:pos="1440"/>
        </w:tabs>
        <w:spacing w:before="0" w:after="0"/>
        <w:ind w:left="0"/>
      </w:pPr>
      <w:r w:rsidRPr="0097681D">
        <w:t>XXX.1.1.1.1.1., Section</w:t>
      </w:r>
    </w:p>
    <w:p w14:paraId="4A1FA94E" w14:textId="77777777" w:rsidR="00F9175B" w:rsidRPr="0097681D" w:rsidRDefault="00F9175B" w:rsidP="00F9175B">
      <w:pPr>
        <w:pStyle w:val="NoSpacing"/>
        <w:tabs>
          <w:tab w:val="left" w:pos="1440"/>
        </w:tabs>
        <w:spacing w:before="0" w:after="0"/>
        <w:ind w:left="0"/>
      </w:pPr>
      <w:r w:rsidRPr="0097681D">
        <w:t>XXX.1.1.1.1.1.1., Section</w:t>
      </w:r>
    </w:p>
    <w:p w14:paraId="3BAEEFED" w14:textId="77777777" w:rsidR="00F9175B" w:rsidRPr="0097681D" w:rsidRDefault="00F9175B" w:rsidP="00F9175B">
      <w:pPr>
        <w:pStyle w:val="NoSpacing"/>
        <w:ind w:left="0"/>
      </w:pPr>
      <w:r w:rsidRPr="0097681D">
        <w:t xml:space="preserve">The term </w:t>
      </w:r>
      <w:r>
        <w:t>s</w:t>
      </w:r>
      <w:r w:rsidRPr="0097681D">
        <w:t xml:space="preserve">ection is used for all breaks below the </w:t>
      </w:r>
      <w:r>
        <w:t>a</w:t>
      </w:r>
      <w:r w:rsidRPr="0097681D">
        <w:t>rticle.</w:t>
      </w:r>
    </w:p>
    <w:p w14:paraId="119D82FB" w14:textId="77777777" w:rsidR="004E5C8F" w:rsidRDefault="00F9175B" w:rsidP="008A4BE4">
      <w:pPr>
        <w:spacing w:before="4000" w:after="240" w:line="240" w:lineRule="auto"/>
        <w:rPr>
          <w:b/>
          <w:bCs/>
          <w:sz w:val="72"/>
          <w:szCs w:val="72"/>
        </w:rPr>
      </w:pPr>
      <w:r w:rsidRPr="00515309">
        <w:rPr>
          <w:b/>
          <w:bCs/>
          <w:sz w:val="72"/>
          <w:szCs w:val="72"/>
        </w:rPr>
        <w:br w:type="page"/>
      </w:r>
    </w:p>
    <w:p w14:paraId="0612E9B1" w14:textId="77777777" w:rsidR="004E5C8F" w:rsidRDefault="004E5C8F" w:rsidP="008A4BE4">
      <w:pPr>
        <w:spacing w:before="4000" w:after="240" w:line="240" w:lineRule="auto"/>
        <w:rPr>
          <w:b/>
          <w:bCs/>
          <w:sz w:val="72"/>
          <w:szCs w:val="72"/>
        </w:rPr>
      </w:pPr>
    </w:p>
    <w:p w14:paraId="21AAA78E" w14:textId="5F096274" w:rsidR="0036026A" w:rsidRPr="00515309" w:rsidRDefault="00F164FF" w:rsidP="00793CD7">
      <w:pPr>
        <w:pBdr>
          <w:bottom w:val="single" w:sz="4" w:space="1" w:color="auto"/>
        </w:pBdr>
        <w:spacing w:before="4000" w:after="240" w:line="240" w:lineRule="auto"/>
        <w:rPr>
          <w:b/>
          <w:bCs/>
          <w:sz w:val="72"/>
          <w:szCs w:val="72"/>
        </w:rPr>
      </w:pPr>
      <w:r w:rsidRPr="00515309">
        <w:rPr>
          <w:b/>
          <w:bCs/>
          <w:sz w:val="72"/>
          <w:szCs w:val="72"/>
        </w:rPr>
        <w:t>Items 1L–9L</w:t>
      </w:r>
    </w:p>
    <w:p w14:paraId="0A853183" w14:textId="6681EB98" w:rsidR="00F9175B" w:rsidRPr="00515309" w:rsidRDefault="00F164FF" w:rsidP="00793CD7">
      <w:pPr>
        <w:spacing w:after="0" w:line="240" w:lineRule="auto"/>
        <w:rPr>
          <w:b/>
          <w:bCs/>
          <w:sz w:val="48"/>
          <w:szCs w:val="48"/>
        </w:rPr>
      </w:pPr>
      <w:r w:rsidRPr="00515309">
        <w:rPr>
          <w:b/>
          <w:bCs/>
          <w:sz w:val="48"/>
          <w:szCs w:val="48"/>
        </w:rPr>
        <w:t xml:space="preserve">Local Government General Requirements and Covenants </w:t>
      </w:r>
      <w:r w:rsidRPr="00515309">
        <w:rPr>
          <w:b/>
          <w:bCs/>
          <w:sz w:val="48"/>
          <w:szCs w:val="48"/>
        </w:rPr>
        <w:br w:type="page"/>
      </w:r>
    </w:p>
    <w:p w14:paraId="72E4A0E6" w14:textId="77777777" w:rsidR="00EC7306" w:rsidRDefault="00EC7306" w:rsidP="00EC7306">
      <w:pPr>
        <w:pStyle w:val="Supertitle"/>
      </w:pPr>
    </w:p>
    <w:p w14:paraId="4053FC2A" w14:textId="77777777" w:rsidR="00EC7306" w:rsidRPr="00635AA9" w:rsidRDefault="00EC7306" w:rsidP="00EC7306">
      <w:pPr>
        <w:pStyle w:val="SpecItemNumber"/>
      </w:pPr>
      <w:r>
        <w:rPr>
          <w:noProof/>
        </w:rPr>
        <w:drawing>
          <wp:anchor distT="0" distB="0" distL="0" distR="0" simplePos="0" relativeHeight="251658241" behindDoc="0" locked="0" layoutInCell="1" allowOverlap="1" wp14:anchorId="515188CD" wp14:editId="3FFA10CA">
            <wp:simplePos x="0" y="0"/>
            <wp:positionH relativeFrom="page">
              <wp:posOffset>5934974</wp:posOffset>
            </wp:positionH>
            <wp:positionV relativeFrom="paragraph">
              <wp:posOffset>85630</wp:posOffset>
            </wp:positionV>
            <wp:extent cx="899719" cy="6342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899719" cy="634274"/>
                    </a:xfrm>
                    <a:prstGeom prst="rect">
                      <a:avLst/>
                    </a:prstGeom>
                  </pic:spPr>
                </pic:pic>
              </a:graphicData>
            </a:graphic>
          </wp:anchor>
        </w:drawing>
      </w:r>
      <w:r w:rsidRPr="00635AA9">
        <w:t>Item 1L</w:t>
      </w:r>
    </w:p>
    <w:p w14:paraId="70FDBD3C" w14:textId="77777777" w:rsidR="00EC7306" w:rsidRPr="0097681D" w:rsidRDefault="00EC7306" w:rsidP="00EC7306">
      <w:pPr>
        <w:pStyle w:val="SpecTitle"/>
      </w:pPr>
      <w:r w:rsidRPr="0097681D">
        <w:t>Abbreviations and Definitions</w:t>
      </w:r>
    </w:p>
    <w:p w14:paraId="277992B2" w14:textId="76EB8C5D" w:rsidR="006A3790" w:rsidRPr="009A4BA0" w:rsidRDefault="006A3790" w:rsidP="00515309">
      <w:pPr>
        <w:pStyle w:val="Heading1"/>
        <w:numPr>
          <w:ilvl w:val="0"/>
          <w:numId w:val="10"/>
        </w:numPr>
        <w:tabs>
          <w:tab w:val="clear" w:pos="1080"/>
        </w:tabs>
        <w:ind w:left="1440" w:hanging="1440"/>
      </w:pPr>
      <w:bookmarkStart w:id="0" w:name="_Ref389229747"/>
      <w:r w:rsidRPr="009A4BA0">
        <w:t>Applicability</w:t>
      </w:r>
      <w:bookmarkEnd w:id="0"/>
    </w:p>
    <w:p w14:paraId="7DFD8363" w14:textId="77777777" w:rsidR="003B66AF" w:rsidRPr="009A4BA0" w:rsidRDefault="003B66AF" w:rsidP="003B66AF">
      <w:pPr>
        <w:pStyle w:val="NoSpacing"/>
      </w:pPr>
      <w:r w:rsidRPr="009A4BA0">
        <w:t xml:space="preserve">Wherever the following terms are used in these </w:t>
      </w:r>
      <w:r w:rsidR="00BB6387">
        <w:t>s</w:t>
      </w:r>
      <w:r w:rsidRPr="009A4BA0">
        <w:t>pecifications or other Contract documents, the intent and meaning will be interpreted as shown below.</w:t>
      </w:r>
    </w:p>
    <w:p w14:paraId="01A66D2C" w14:textId="77777777" w:rsidR="003B66AF" w:rsidRPr="009A4BA0" w:rsidRDefault="003B66AF" w:rsidP="00EA1CC3">
      <w:pPr>
        <w:pStyle w:val="Heading1"/>
        <w:numPr>
          <w:ilvl w:val="0"/>
          <w:numId w:val="7"/>
        </w:numPr>
        <w:tabs>
          <w:tab w:val="clear" w:pos="1080"/>
        </w:tabs>
      </w:pPr>
      <w:commentRangeStart w:id="1"/>
      <w:r w:rsidRPr="009A4BA0">
        <w:t>Abbreviations</w:t>
      </w:r>
      <w:commentRangeEnd w:id="1"/>
      <w:r w:rsidR="009648A2">
        <w:rPr>
          <w:rStyle w:val="CommentReference"/>
          <w:rFonts w:ascii="Times New Roman" w:hAnsi="Times New Roman"/>
          <w:b w:val="0"/>
          <w:caps w:val="0"/>
          <w:kern w:val="0"/>
        </w:rPr>
        <w:commentReference w:id="1"/>
      </w:r>
    </w:p>
    <w:tbl>
      <w:tblPr>
        <w:tblW w:w="7200" w:type="dxa"/>
        <w:tblInd w:w="1440" w:type="dxa"/>
        <w:tblLayout w:type="fixed"/>
        <w:tblCellMar>
          <w:left w:w="0" w:type="dxa"/>
          <w:right w:w="0" w:type="dxa"/>
        </w:tblCellMar>
        <w:tblLook w:val="0000" w:firstRow="0" w:lastRow="0" w:firstColumn="0" w:lastColumn="0" w:noHBand="0" w:noVBand="0"/>
      </w:tblPr>
      <w:tblGrid>
        <w:gridCol w:w="1477"/>
        <w:gridCol w:w="5723"/>
      </w:tblGrid>
      <w:tr w:rsidR="003B66AF" w:rsidRPr="009A4BA0" w14:paraId="506E6ACB" w14:textId="77777777" w:rsidTr="00DE7035">
        <w:tc>
          <w:tcPr>
            <w:tcW w:w="1477" w:type="dxa"/>
          </w:tcPr>
          <w:p w14:paraId="68B6DC5E" w14:textId="77777777" w:rsidR="003B66AF" w:rsidRPr="009A4BA0" w:rsidRDefault="003B66AF" w:rsidP="00DE7035">
            <w:pPr>
              <w:pStyle w:val="TBL-Text"/>
              <w:keepNext w:val="0"/>
              <w:widowControl w:val="0"/>
              <w:rPr>
                <w:sz w:val="20"/>
              </w:rPr>
            </w:pPr>
            <w:r w:rsidRPr="009A4BA0">
              <w:rPr>
                <w:sz w:val="20"/>
              </w:rPr>
              <w:t>AAR</w:t>
            </w:r>
          </w:p>
        </w:tc>
        <w:tc>
          <w:tcPr>
            <w:tcW w:w="5723" w:type="dxa"/>
          </w:tcPr>
          <w:p w14:paraId="4A30E282" w14:textId="77777777" w:rsidR="003B66AF" w:rsidRPr="009A4BA0" w:rsidRDefault="003B66AF" w:rsidP="00DE7035">
            <w:pPr>
              <w:pStyle w:val="TBL-Text"/>
              <w:keepNext w:val="0"/>
              <w:widowControl w:val="0"/>
              <w:rPr>
                <w:i/>
                <w:sz w:val="20"/>
              </w:rPr>
            </w:pPr>
            <w:r w:rsidRPr="009A4BA0">
              <w:rPr>
                <w:sz w:val="20"/>
              </w:rPr>
              <w:t>Association of American Railroads</w:t>
            </w:r>
          </w:p>
        </w:tc>
      </w:tr>
      <w:tr w:rsidR="003B66AF" w:rsidRPr="009A4BA0" w14:paraId="4A1FD360" w14:textId="77777777" w:rsidTr="00DE7035">
        <w:tc>
          <w:tcPr>
            <w:tcW w:w="1477" w:type="dxa"/>
          </w:tcPr>
          <w:p w14:paraId="3703D838" w14:textId="77777777" w:rsidR="003B66AF" w:rsidRPr="009A4BA0" w:rsidRDefault="003B66AF" w:rsidP="00DE7035">
            <w:pPr>
              <w:pStyle w:val="TBL-Text"/>
              <w:keepNext w:val="0"/>
              <w:widowControl w:val="0"/>
              <w:rPr>
                <w:sz w:val="20"/>
              </w:rPr>
            </w:pPr>
            <w:r w:rsidRPr="009A4BA0">
              <w:rPr>
                <w:sz w:val="20"/>
              </w:rPr>
              <w:t>AASHTO</w:t>
            </w:r>
          </w:p>
        </w:tc>
        <w:tc>
          <w:tcPr>
            <w:tcW w:w="5723" w:type="dxa"/>
          </w:tcPr>
          <w:p w14:paraId="298ABA75" w14:textId="77777777" w:rsidR="003B66AF" w:rsidRPr="009A4BA0" w:rsidRDefault="003B66AF" w:rsidP="00DE7035">
            <w:pPr>
              <w:pStyle w:val="TBL-Text"/>
              <w:keepNext w:val="0"/>
              <w:widowControl w:val="0"/>
              <w:rPr>
                <w:sz w:val="20"/>
              </w:rPr>
            </w:pPr>
            <w:r w:rsidRPr="009A4BA0">
              <w:rPr>
                <w:sz w:val="20"/>
              </w:rPr>
              <w:t>American Association of State Highway and Transportation Officials</w:t>
            </w:r>
          </w:p>
        </w:tc>
      </w:tr>
      <w:tr w:rsidR="003B66AF" w:rsidRPr="009A4BA0" w14:paraId="190FE81B" w14:textId="77777777" w:rsidTr="00DE7035">
        <w:tc>
          <w:tcPr>
            <w:tcW w:w="1477" w:type="dxa"/>
          </w:tcPr>
          <w:p w14:paraId="41FCDE8B" w14:textId="77777777" w:rsidR="003B66AF" w:rsidRPr="009A4BA0" w:rsidRDefault="003B66AF" w:rsidP="00DE7035">
            <w:pPr>
              <w:pStyle w:val="TBL-Text"/>
              <w:keepNext w:val="0"/>
              <w:widowControl w:val="0"/>
              <w:rPr>
                <w:sz w:val="20"/>
              </w:rPr>
            </w:pPr>
            <w:r w:rsidRPr="009A4BA0">
              <w:rPr>
                <w:sz w:val="20"/>
              </w:rPr>
              <w:t>ACI</w:t>
            </w:r>
          </w:p>
        </w:tc>
        <w:tc>
          <w:tcPr>
            <w:tcW w:w="5723" w:type="dxa"/>
          </w:tcPr>
          <w:p w14:paraId="1CF25E14" w14:textId="77777777" w:rsidR="003B66AF" w:rsidRPr="009A4BA0" w:rsidRDefault="003B66AF" w:rsidP="00DE7035">
            <w:pPr>
              <w:pStyle w:val="TBL-Text"/>
              <w:keepNext w:val="0"/>
              <w:widowControl w:val="0"/>
              <w:rPr>
                <w:sz w:val="20"/>
              </w:rPr>
            </w:pPr>
            <w:r w:rsidRPr="009A4BA0">
              <w:rPr>
                <w:sz w:val="20"/>
              </w:rPr>
              <w:t>American Concrete Institute</w:t>
            </w:r>
          </w:p>
        </w:tc>
      </w:tr>
      <w:tr w:rsidR="003B66AF" w:rsidRPr="009A4BA0" w14:paraId="658720E0" w14:textId="77777777" w:rsidTr="00DE7035">
        <w:tc>
          <w:tcPr>
            <w:tcW w:w="1477" w:type="dxa"/>
          </w:tcPr>
          <w:p w14:paraId="12480830" w14:textId="77777777" w:rsidR="003B66AF" w:rsidRPr="009A4BA0" w:rsidRDefault="003B66AF" w:rsidP="00DE7035">
            <w:pPr>
              <w:pStyle w:val="TBL-Text"/>
              <w:keepNext w:val="0"/>
              <w:widowControl w:val="0"/>
              <w:rPr>
                <w:sz w:val="20"/>
              </w:rPr>
            </w:pPr>
            <w:r w:rsidRPr="009A4BA0">
              <w:rPr>
                <w:sz w:val="20"/>
              </w:rPr>
              <w:t>ACPA</w:t>
            </w:r>
          </w:p>
        </w:tc>
        <w:tc>
          <w:tcPr>
            <w:tcW w:w="5723" w:type="dxa"/>
          </w:tcPr>
          <w:p w14:paraId="706ECBA3" w14:textId="77777777" w:rsidR="003B66AF" w:rsidRPr="009A4BA0" w:rsidRDefault="003B66AF" w:rsidP="00DE7035">
            <w:pPr>
              <w:pStyle w:val="TBL-Text"/>
              <w:keepNext w:val="0"/>
              <w:widowControl w:val="0"/>
              <w:rPr>
                <w:sz w:val="20"/>
              </w:rPr>
            </w:pPr>
            <w:r w:rsidRPr="009A4BA0">
              <w:rPr>
                <w:sz w:val="20"/>
              </w:rPr>
              <w:t>American Concrete Pipe Association</w:t>
            </w:r>
          </w:p>
        </w:tc>
      </w:tr>
      <w:tr w:rsidR="003B66AF" w:rsidRPr="009A4BA0" w14:paraId="7F13DC5A" w14:textId="77777777" w:rsidTr="00DE7035">
        <w:tc>
          <w:tcPr>
            <w:tcW w:w="1477" w:type="dxa"/>
          </w:tcPr>
          <w:p w14:paraId="0C052A8A" w14:textId="77777777" w:rsidR="003B66AF" w:rsidRPr="009A4BA0" w:rsidRDefault="003B66AF" w:rsidP="00DE7035">
            <w:pPr>
              <w:pStyle w:val="TBL-Text"/>
              <w:keepNext w:val="0"/>
              <w:widowControl w:val="0"/>
              <w:rPr>
                <w:sz w:val="20"/>
              </w:rPr>
            </w:pPr>
            <w:r w:rsidRPr="009A4BA0">
              <w:rPr>
                <w:sz w:val="20"/>
              </w:rPr>
              <w:t>AI</w:t>
            </w:r>
          </w:p>
        </w:tc>
        <w:tc>
          <w:tcPr>
            <w:tcW w:w="5723" w:type="dxa"/>
          </w:tcPr>
          <w:p w14:paraId="3D3D9898" w14:textId="77777777" w:rsidR="003B66AF" w:rsidRPr="009A4BA0" w:rsidRDefault="003B66AF" w:rsidP="00DE7035">
            <w:pPr>
              <w:pStyle w:val="TBL-Text"/>
              <w:keepNext w:val="0"/>
              <w:widowControl w:val="0"/>
              <w:rPr>
                <w:i/>
                <w:sz w:val="20"/>
              </w:rPr>
            </w:pPr>
            <w:r w:rsidRPr="009A4BA0">
              <w:rPr>
                <w:sz w:val="20"/>
              </w:rPr>
              <w:t>Asphalt Institute</w:t>
            </w:r>
          </w:p>
        </w:tc>
      </w:tr>
      <w:tr w:rsidR="003B66AF" w:rsidRPr="009A4BA0" w14:paraId="7FA4B98D" w14:textId="77777777" w:rsidTr="00DE7035">
        <w:tc>
          <w:tcPr>
            <w:tcW w:w="1477" w:type="dxa"/>
          </w:tcPr>
          <w:p w14:paraId="37F9606E" w14:textId="77777777" w:rsidR="003B66AF" w:rsidRPr="009A4BA0" w:rsidRDefault="003B66AF" w:rsidP="00DE7035">
            <w:pPr>
              <w:pStyle w:val="TBL-Text"/>
              <w:keepNext w:val="0"/>
              <w:widowControl w:val="0"/>
              <w:rPr>
                <w:sz w:val="20"/>
              </w:rPr>
            </w:pPr>
            <w:r w:rsidRPr="009A4BA0">
              <w:rPr>
                <w:sz w:val="20"/>
              </w:rPr>
              <w:t>AIA</w:t>
            </w:r>
          </w:p>
        </w:tc>
        <w:tc>
          <w:tcPr>
            <w:tcW w:w="5723" w:type="dxa"/>
          </w:tcPr>
          <w:p w14:paraId="74F53FFD" w14:textId="77777777" w:rsidR="003B66AF" w:rsidRPr="009A4BA0" w:rsidRDefault="003B66AF" w:rsidP="00DE7035">
            <w:pPr>
              <w:pStyle w:val="TBL-Text"/>
              <w:keepNext w:val="0"/>
              <w:widowControl w:val="0"/>
              <w:rPr>
                <w:sz w:val="20"/>
              </w:rPr>
            </w:pPr>
            <w:r w:rsidRPr="009A4BA0">
              <w:rPr>
                <w:sz w:val="20"/>
              </w:rPr>
              <w:t>American Institute of Architects</w:t>
            </w:r>
          </w:p>
        </w:tc>
      </w:tr>
      <w:tr w:rsidR="003B66AF" w:rsidRPr="009A4BA0" w14:paraId="7F4CD3F8" w14:textId="77777777" w:rsidTr="00DE7035">
        <w:tc>
          <w:tcPr>
            <w:tcW w:w="1477" w:type="dxa"/>
          </w:tcPr>
          <w:p w14:paraId="6D6F651C" w14:textId="77777777" w:rsidR="003B66AF" w:rsidRPr="009A4BA0" w:rsidRDefault="003B66AF" w:rsidP="00DE7035">
            <w:pPr>
              <w:pStyle w:val="TBL-Text"/>
              <w:keepNext w:val="0"/>
              <w:widowControl w:val="0"/>
              <w:rPr>
                <w:sz w:val="20"/>
              </w:rPr>
            </w:pPr>
            <w:r w:rsidRPr="009A4BA0">
              <w:rPr>
                <w:sz w:val="20"/>
              </w:rPr>
              <w:t>AISC</w:t>
            </w:r>
          </w:p>
        </w:tc>
        <w:tc>
          <w:tcPr>
            <w:tcW w:w="5723" w:type="dxa"/>
          </w:tcPr>
          <w:p w14:paraId="6586CBFF" w14:textId="77777777" w:rsidR="003B66AF" w:rsidRPr="009A4BA0" w:rsidRDefault="003B66AF" w:rsidP="00DE7035">
            <w:pPr>
              <w:pStyle w:val="TBL-Text"/>
              <w:keepNext w:val="0"/>
              <w:widowControl w:val="0"/>
              <w:rPr>
                <w:sz w:val="20"/>
              </w:rPr>
            </w:pPr>
            <w:r w:rsidRPr="009A4BA0">
              <w:rPr>
                <w:sz w:val="20"/>
              </w:rPr>
              <w:t>American Institute of Steel Construction</w:t>
            </w:r>
          </w:p>
        </w:tc>
      </w:tr>
      <w:tr w:rsidR="003B66AF" w:rsidRPr="009A4BA0" w14:paraId="543B24E4" w14:textId="77777777" w:rsidTr="00DE7035">
        <w:tc>
          <w:tcPr>
            <w:tcW w:w="1477" w:type="dxa"/>
          </w:tcPr>
          <w:p w14:paraId="416CC53C" w14:textId="77777777" w:rsidR="003B66AF" w:rsidRPr="009A4BA0" w:rsidRDefault="003B66AF" w:rsidP="00DE7035">
            <w:pPr>
              <w:pStyle w:val="TBL-Text"/>
              <w:keepNext w:val="0"/>
              <w:widowControl w:val="0"/>
              <w:rPr>
                <w:sz w:val="20"/>
              </w:rPr>
            </w:pPr>
            <w:r w:rsidRPr="009A4BA0">
              <w:rPr>
                <w:sz w:val="20"/>
              </w:rPr>
              <w:t>AISI</w:t>
            </w:r>
          </w:p>
        </w:tc>
        <w:tc>
          <w:tcPr>
            <w:tcW w:w="5723" w:type="dxa"/>
          </w:tcPr>
          <w:p w14:paraId="04D75742" w14:textId="77777777" w:rsidR="003B66AF" w:rsidRPr="009A4BA0" w:rsidRDefault="003B66AF" w:rsidP="00DE7035">
            <w:pPr>
              <w:pStyle w:val="TBL-Text"/>
              <w:keepNext w:val="0"/>
              <w:widowControl w:val="0"/>
              <w:rPr>
                <w:sz w:val="20"/>
              </w:rPr>
            </w:pPr>
            <w:r w:rsidRPr="009A4BA0">
              <w:rPr>
                <w:sz w:val="20"/>
              </w:rPr>
              <w:t>American Iron and Steel Institute</w:t>
            </w:r>
          </w:p>
        </w:tc>
      </w:tr>
      <w:tr w:rsidR="003B66AF" w:rsidRPr="009A4BA0" w14:paraId="6B67232A" w14:textId="77777777" w:rsidTr="00DE7035">
        <w:tc>
          <w:tcPr>
            <w:tcW w:w="1477" w:type="dxa"/>
          </w:tcPr>
          <w:p w14:paraId="7C031538" w14:textId="77777777" w:rsidR="003B66AF" w:rsidRPr="009A4BA0" w:rsidRDefault="003B66AF" w:rsidP="00DE7035">
            <w:pPr>
              <w:pStyle w:val="TBL-Text"/>
              <w:keepNext w:val="0"/>
              <w:widowControl w:val="0"/>
              <w:rPr>
                <w:sz w:val="20"/>
              </w:rPr>
            </w:pPr>
            <w:r w:rsidRPr="009A4BA0">
              <w:rPr>
                <w:sz w:val="20"/>
              </w:rPr>
              <w:t>AITC</w:t>
            </w:r>
          </w:p>
        </w:tc>
        <w:tc>
          <w:tcPr>
            <w:tcW w:w="5723" w:type="dxa"/>
          </w:tcPr>
          <w:p w14:paraId="1D51EFBF" w14:textId="77777777" w:rsidR="003B66AF" w:rsidRPr="009A4BA0" w:rsidRDefault="003B66AF" w:rsidP="00DE7035">
            <w:pPr>
              <w:pStyle w:val="TBL-Text"/>
              <w:keepNext w:val="0"/>
              <w:widowControl w:val="0"/>
              <w:rPr>
                <w:sz w:val="20"/>
              </w:rPr>
            </w:pPr>
            <w:r w:rsidRPr="009A4BA0">
              <w:rPr>
                <w:sz w:val="20"/>
              </w:rPr>
              <w:t>American Institute of Timber Construction</w:t>
            </w:r>
          </w:p>
        </w:tc>
      </w:tr>
      <w:tr w:rsidR="003B66AF" w:rsidRPr="009A4BA0" w14:paraId="1F371970" w14:textId="77777777" w:rsidTr="00DE7035">
        <w:tc>
          <w:tcPr>
            <w:tcW w:w="1477" w:type="dxa"/>
          </w:tcPr>
          <w:p w14:paraId="6EBCE59C" w14:textId="77777777" w:rsidR="003B66AF" w:rsidRPr="009A4BA0" w:rsidRDefault="003B66AF" w:rsidP="002B41A3">
            <w:pPr>
              <w:pStyle w:val="TBL-Text"/>
              <w:keepNext w:val="0"/>
              <w:widowControl w:val="0"/>
              <w:rPr>
                <w:sz w:val="20"/>
              </w:rPr>
            </w:pPr>
            <w:r w:rsidRPr="009A4BA0">
              <w:rPr>
                <w:sz w:val="20"/>
              </w:rPr>
              <w:t>ALS</w:t>
            </w:r>
            <w:r w:rsidR="002B41A3" w:rsidRPr="009A4BA0">
              <w:rPr>
                <w:sz w:val="20"/>
              </w:rPr>
              <w:t>C</w:t>
            </w:r>
          </w:p>
        </w:tc>
        <w:tc>
          <w:tcPr>
            <w:tcW w:w="5723" w:type="dxa"/>
          </w:tcPr>
          <w:p w14:paraId="5FC18C7A" w14:textId="77777777" w:rsidR="003B66AF" w:rsidRPr="009A4BA0" w:rsidRDefault="003B66AF" w:rsidP="00DE7035">
            <w:pPr>
              <w:pStyle w:val="TBL-Text"/>
              <w:keepNext w:val="0"/>
              <w:widowControl w:val="0"/>
              <w:rPr>
                <w:sz w:val="20"/>
              </w:rPr>
            </w:pPr>
            <w:r w:rsidRPr="009A4BA0">
              <w:rPr>
                <w:sz w:val="20"/>
              </w:rPr>
              <w:t>American Lumber Standard Committee, Inc.</w:t>
            </w:r>
          </w:p>
        </w:tc>
      </w:tr>
      <w:tr w:rsidR="003B66AF" w:rsidRPr="009A4BA0" w14:paraId="011D4436" w14:textId="77777777" w:rsidTr="00DE7035">
        <w:tc>
          <w:tcPr>
            <w:tcW w:w="1477" w:type="dxa"/>
          </w:tcPr>
          <w:p w14:paraId="1FD78D7E" w14:textId="77777777" w:rsidR="003B66AF" w:rsidRPr="009A4BA0" w:rsidRDefault="00B51C2B" w:rsidP="00DE7035">
            <w:pPr>
              <w:pStyle w:val="TBL-Text"/>
              <w:keepNext w:val="0"/>
              <w:widowControl w:val="0"/>
              <w:rPr>
                <w:sz w:val="20"/>
              </w:rPr>
            </w:pPr>
            <w:r w:rsidRPr="009A4BA0">
              <w:rPr>
                <w:sz w:val="20"/>
              </w:rPr>
              <w:t>AMPP</w:t>
            </w:r>
          </w:p>
        </w:tc>
        <w:tc>
          <w:tcPr>
            <w:tcW w:w="5723" w:type="dxa"/>
          </w:tcPr>
          <w:p w14:paraId="2B5BF045" w14:textId="77777777" w:rsidR="003B66AF" w:rsidRPr="009A4BA0" w:rsidRDefault="00B51C2B" w:rsidP="00DE7035">
            <w:pPr>
              <w:pStyle w:val="TBL-Text"/>
              <w:keepNext w:val="0"/>
              <w:widowControl w:val="0"/>
              <w:rPr>
                <w:sz w:val="20"/>
              </w:rPr>
            </w:pPr>
            <w:r w:rsidRPr="009A4BA0">
              <w:rPr>
                <w:sz w:val="20"/>
              </w:rPr>
              <w:t>Association for Materials Protection and Performance</w:t>
            </w:r>
          </w:p>
        </w:tc>
      </w:tr>
      <w:tr w:rsidR="002E5BF7" w:rsidRPr="009A4BA0" w14:paraId="1F816DF0" w14:textId="77777777" w:rsidTr="00DE7035">
        <w:tc>
          <w:tcPr>
            <w:tcW w:w="1477" w:type="dxa"/>
          </w:tcPr>
          <w:p w14:paraId="5ACE877C" w14:textId="77777777" w:rsidR="002E5BF7" w:rsidRPr="009A4BA0" w:rsidRDefault="002E5BF7" w:rsidP="00DE7035">
            <w:pPr>
              <w:pStyle w:val="TBL-Text"/>
              <w:keepNext w:val="0"/>
              <w:widowControl w:val="0"/>
              <w:rPr>
                <w:sz w:val="20"/>
              </w:rPr>
            </w:pPr>
            <w:r>
              <w:rPr>
                <w:sz w:val="20"/>
              </w:rPr>
              <w:t>AMRL</w:t>
            </w:r>
          </w:p>
        </w:tc>
        <w:tc>
          <w:tcPr>
            <w:tcW w:w="5723" w:type="dxa"/>
          </w:tcPr>
          <w:p w14:paraId="40307EE8" w14:textId="77777777" w:rsidR="002E5BF7" w:rsidRPr="009A4BA0" w:rsidRDefault="002E5BF7" w:rsidP="00DE7035">
            <w:pPr>
              <w:pStyle w:val="TBL-Text"/>
              <w:keepNext w:val="0"/>
              <w:widowControl w:val="0"/>
              <w:rPr>
                <w:sz w:val="20"/>
              </w:rPr>
            </w:pPr>
            <w:r w:rsidRPr="009A4BA0">
              <w:rPr>
                <w:sz w:val="20"/>
              </w:rPr>
              <w:t>AASHTO Materials Reference Laboratory</w:t>
            </w:r>
          </w:p>
        </w:tc>
      </w:tr>
      <w:tr w:rsidR="003B66AF" w:rsidRPr="009A4BA0" w14:paraId="338672C5" w14:textId="77777777" w:rsidTr="00DE7035">
        <w:tc>
          <w:tcPr>
            <w:tcW w:w="1477" w:type="dxa"/>
          </w:tcPr>
          <w:p w14:paraId="436359FE" w14:textId="77777777" w:rsidR="003B66AF" w:rsidRPr="009A4BA0" w:rsidRDefault="003B66AF" w:rsidP="00DE7035">
            <w:pPr>
              <w:pStyle w:val="TBL-Text"/>
              <w:keepNext w:val="0"/>
              <w:widowControl w:val="0"/>
              <w:rPr>
                <w:sz w:val="20"/>
              </w:rPr>
            </w:pPr>
            <w:r w:rsidRPr="009A4BA0">
              <w:rPr>
                <w:sz w:val="20"/>
              </w:rPr>
              <w:t>ANLA</w:t>
            </w:r>
          </w:p>
        </w:tc>
        <w:tc>
          <w:tcPr>
            <w:tcW w:w="5723" w:type="dxa"/>
          </w:tcPr>
          <w:p w14:paraId="55803BE4" w14:textId="77777777" w:rsidR="003B66AF" w:rsidRPr="009A4BA0" w:rsidRDefault="003B66AF" w:rsidP="00DE7035">
            <w:pPr>
              <w:pStyle w:val="TBL-Text"/>
              <w:keepNext w:val="0"/>
              <w:widowControl w:val="0"/>
              <w:rPr>
                <w:sz w:val="20"/>
              </w:rPr>
            </w:pPr>
            <w:r w:rsidRPr="009A4BA0">
              <w:rPr>
                <w:sz w:val="20"/>
              </w:rPr>
              <w:t>American Nursery and Landscape Association</w:t>
            </w:r>
          </w:p>
        </w:tc>
      </w:tr>
      <w:tr w:rsidR="003B66AF" w:rsidRPr="009A4BA0" w14:paraId="14885382" w14:textId="77777777" w:rsidTr="00DE7035">
        <w:tc>
          <w:tcPr>
            <w:tcW w:w="1477" w:type="dxa"/>
          </w:tcPr>
          <w:p w14:paraId="47EDBA58" w14:textId="77777777" w:rsidR="003B66AF" w:rsidRPr="009A4BA0" w:rsidRDefault="003B66AF" w:rsidP="00DE7035">
            <w:pPr>
              <w:pStyle w:val="TBL-Text"/>
              <w:keepNext w:val="0"/>
              <w:widowControl w:val="0"/>
              <w:rPr>
                <w:sz w:val="20"/>
              </w:rPr>
            </w:pPr>
            <w:r w:rsidRPr="009A4BA0">
              <w:rPr>
                <w:sz w:val="20"/>
              </w:rPr>
              <w:t>ANSI</w:t>
            </w:r>
          </w:p>
        </w:tc>
        <w:tc>
          <w:tcPr>
            <w:tcW w:w="5723" w:type="dxa"/>
          </w:tcPr>
          <w:p w14:paraId="0612A674" w14:textId="77777777" w:rsidR="003B66AF" w:rsidRPr="009A4BA0" w:rsidRDefault="003B66AF" w:rsidP="00DE7035">
            <w:pPr>
              <w:pStyle w:val="TBL-Text"/>
              <w:keepNext w:val="0"/>
              <w:widowControl w:val="0"/>
              <w:rPr>
                <w:sz w:val="20"/>
              </w:rPr>
            </w:pPr>
            <w:r w:rsidRPr="009A4BA0">
              <w:rPr>
                <w:sz w:val="20"/>
              </w:rPr>
              <w:t>American National Standards Institute</w:t>
            </w:r>
          </w:p>
        </w:tc>
      </w:tr>
      <w:tr w:rsidR="003B66AF" w:rsidRPr="009A4BA0" w14:paraId="08CD4218" w14:textId="77777777" w:rsidTr="00DE7035">
        <w:tc>
          <w:tcPr>
            <w:tcW w:w="1477" w:type="dxa"/>
          </w:tcPr>
          <w:p w14:paraId="4CF871E0" w14:textId="77777777" w:rsidR="003B66AF" w:rsidRPr="009A4BA0" w:rsidRDefault="003B66AF" w:rsidP="00DE7035">
            <w:pPr>
              <w:pStyle w:val="TBL-Text"/>
              <w:keepNext w:val="0"/>
              <w:widowControl w:val="0"/>
              <w:rPr>
                <w:sz w:val="20"/>
              </w:rPr>
            </w:pPr>
            <w:r w:rsidRPr="009A4BA0">
              <w:rPr>
                <w:sz w:val="20"/>
              </w:rPr>
              <w:t>APA</w:t>
            </w:r>
          </w:p>
        </w:tc>
        <w:tc>
          <w:tcPr>
            <w:tcW w:w="5723" w:type="dxa"/>
          </w:tcPr>
          <w:p w14:paraId="72357B6F" w14:textId="77777777" w:rsidR="003B66AF" w:rsidRPr="009A4BA0" w:rsidRDefault="003B66AF" w:rsidP="00DE7035">
            <w:pPr>
              <w:pStyle w:val="TBL-Text"/>
              <w:keepNext w:val="0"/>
              <w:widowControl w:val="0"/>
              <w:rPr>
                <w:sz w:val="20"/>
              </w:rPr>
            </w:pPr>
            <w:r w:rsidRPr="009A4BA0">
              <w:rPr>
                <w:sz w:val="20"/>
              </w:rPr>
              <w:t>The Engineered Wood Association</w:t>
            </w:r>
          </w:p>
        </w:tc>
      </w:tr>
      <w:tr w:rsidR="003B66AF" w:rsidRPr="009A4BA0" w14:paraId="37042B5C" w14:textId="77777777" w:rsidTr="00DE7035">
        <w:tc>
          <w:tcPr>
            <w:tcW w:w="1477" w:type="dxa"/>
          </w:tcPr>
          <w:p w14:paraId="456D546E" w14:textId="77777777" w:rsidR="003B66AF" w:rsidRPr="009A4BA0" w:rsidRDefault="003B66AF" w:rsidP="00DE7035">
            <w:pPr>
              <w:pStyle w:val="TBL-Text"/>
              <w:keepNext w:val="0"/>
              <w:widowControl w:val="0"/>
              <w:rPr>
                <w:sz w:val="20"/>
              </w:rPr>
            </w:pPr>
            <w:r w:rsidRPr="009A4BA0">
              <w:rPr>
                <w:sz w:val="20"/>
              </w:rPr>
              <w:t>API</w:t>
            </w:r>
          </w:p>
        </w:tc>
        <w:tc>
          <w:tcPr>
            <w:tcW w:w="5723" w:type="dxa"/>
          </w:tcPr>
          <w:p w14:paraId="0E4CE544" w14:textId="77777777" w:rsidR="003B66AF" w:rsidRPr="009A4BA0" w:rsidRDefault="003B66AF" w:rsidP="00DE7035">
            <w:pPr>
              <w:pStyle w:val="TBL-Text"/>
              <w:keepNext w:val="0"/>
              <w:widowControl w:val="0"/>
              <w:rPr>
                <w:sz w:val="20"/>
              </w:rPr>
            </w:pPr>
            <w:r w:rsidRPr="009A4BA0">
              <w:rPr>
                <w:sz w:val="20"/>
              </w:rPr>
              <w:t>American Petroleum Institute</w:t>
            </w:r>
          </w:p>
        </w:tc>
      </w:tr>
      <w:tr w:rsidR="003B66AF" w:rsidRPr="009A4BA0" w14:paraId="06F45185" w14:textId="77777777" w:rsidTr="00DE7035">
        <w:tc>
          <w:tcPr>
            <w:tcW w:w="1477" w:type="dxa"/>
          </w:tcPr>
          <w:p w14:paraId="3600311A" w14:textId="77777777" w:rsidR="003B66AF" w:rsidRPr="009A4BA0" w:rsidRDefault="003B66AF" w:rsidP="00DE7035">
            <w:pPr>
              <w:pStyle w:val="TBL-Text"/>
              <w:keepNext w:val="0"/>
              <w:widowControl w:val="0"/>
              <w:rPr>
                <w:sz w:val="20"/>
              </w:rPr>
            </w:pPr>
            <w:r w:rsidRPr="009A4BA0">
              <w:rPr>
                <w:sz w:val="20"/>
              </w:rPr>
              <w:t>APWA</w:t>
            </w:r>
          </w:p>
        </w:tc>
        <w:tc>
          <w:tcPr>
            <w:tcW w:w="5723" w:type="dxa"/>
          </w:tcPr>
          <w:p w14:paraId="406893A1" w14:textId="77777777" w:rsidR="003B66AF" w:rsidRPr="009A4BA0" w:rsidRDefault="003B66AF" w:rsidP="00DE7035">
            <w:pPr>
              <w:pStyle w:val="TBL-Text"/>
              <w:keepNext w:val="0"/>
              <w:widowControl w:val="0"/>
              <w:rPr>
                <w:sz w:val="20"/>
              </w:rPr>
            </w:pPr>
            <w:r w:rsidRPr="009A4BA0">
              <w:rPr>
                <w:sz w:val="20"/>
              </w:rPr>
              <w:t>American Public Works Association</w:t>
            </w:r>
          </w:p>
        </w:tc>
      </w:tr>
      <w:tr w:rsidR="003B66AF" w:rsidRPr="009A4BA0" w14:paraId="5552A775" w14:textId="77777777" w:rsidTr="00DE7035">
        <w:tc>
          <w:tcPr>
            <w:tcW w:w="1477" w:type="dxa"/>
          </w:tcPr>
          <w:p w14:paraId="65E82079" w14:textId="77777777" w:rsidR="003B66AF" w:rsidRPr="009A4BA0" w:rsidRDefault="003B66AF" w:rsidP="00DE7035">
            <w:pPr>
              <w:pStyle w:val="TBL-Text"/>
              <w:keepNext w:val="0"/>
              <w:widowControl w:val="0"/>
              <w:rPr>
                <w:sz w:val="20"/>
              </w:rPr>
            </w:pPr>
            <w:r w:rsidRPr="009A4BA0">
              <w:rPr>
                <w:sz w:val="20"/>
              </w:rPr>
              <w:t>AREMA</w:t>
            </w:r>
          </w:p>
        </w:tc>
        <w:tc>
          <w:tcPr>
            <w:tcW w:w="5723" w:type="dxa"/>
          </w:tcPr>
          <w:p w14:paraId="1532B4E6" w14:textId="77777777" w:rsidR="003B66AF" w:rsidRPr="009A4BA0" w:rsidRDefault="003B66AF" w:rsidP="00DE7035">
            <w:pPr>
              <w:pStyle w:val="TBL-Text"/>
              <w:keepNext w:val="0"/>
              <w:widowControl w:val="0"/>
              <w:rPr>
                <w:sz w:val="20"/>
              </w:rPr>
            </w:pPr>
            <w:r w:rsidRPr="009A4BA0">
              <w:rPr>
                <w:sz w:val="20"/>
              </w:rPr>
              <w:t>American Railway Engineering and Maintenance-of-Way Association</w:t>
            </w:r>
          </w:p>
        </w:tc>
      </w:tr>
      <w:tr w:rsidR="003B66AF" w:rsidRPr="009A4BA0" w14:paraId="774E68DB" w14:textId="77777777" w:rsidTr="00DE7035">
        <w:tc>
          <w:tcPr>
            <w:tcW w:w="1477" w:type="dxa"/>
          </w:tcPr>
          <w:p w14:paraId="5EEF0D6B" w14:textId="77777777" w:rsidR="003B66AF" w:rsidRPr="009A4BA0" w:rsidRDefault="003B66AF" w:rsidP="00DE7035">
            <w:pPr>
              <w:pStyle w:val="TBL-Text"/>
              <w:keepNext w:val="0"/>
              <w:widowControl w:val="0"/>
              <w:rPr>
                <w:sz w:val="20"/>
              </w:rPr>
            </w:pPr>
            <w:r w:rsidRPr="009A4BA0">
              <w:rPr>
                <w:sz w:val="20"/>
              </w:rPr>
              <w:t>ASBI</w:t>
            </w:r>
          </w:p>
        </w:tc>
        <w:tc>
          <w:tcPr>
            <w:tcW w:w="5723" w:type="dxa"/>
          </w:tcPr>
          <w:p w14:paraId="13E29A84" w14:textId="77777777" w:rsidR="003B66AF" w:rsidRPr="009A4BA0" w:rsidRDefault="003B66AF" w:rsidP="00DE7035">
            <w:pPr>
              <w:pStyle w:val="TBL-Text"/>
              <w:keepNext w:val="0"/>
              <w:widowControl w:val="0"/>
              <w:rPr>
                <w:sz w:val="20"/>
              </w:rPr>
            </w:pPr>
            <w:r w:rsidRPr="009A4BA0">
              <w:rPr>
                <w:sz w:val="20"/>
              </w:rPr>
              <w:t>American Segmental Bridge Institute</w:t>
            </w:r>
          </w:p>
        </w:tc>
      </w:tr>
      <w:tr w:rsidR="003B66AF" w:rsidRPr="009A4BA0" w14:paraId="00B11241" w14:textId="77777777" w:rsidTr="00DE7035">
        <w:tc>
          <w:tcPr>
            <w:tcW w:w="1477" w:type="dxa"/>
          </w:tcPr>
          <w:p w14:paraId="16198E86" w14:textId="77777777" w:rsidR="003B66AF" w:rsidRPr="009A4BA0" w:rsidRDefault="003B66AF" w:rsidP="00DE7035">
            <w:pPr>
              <w:pStyle w:val="TBL-Text"/>
              <w:keepNext w:val="0"/>
              <w:widowControl w:val="0"/>
              <w:rPr>
                <w:sz w:val="20"/>
              </w:rPr>
            </w:pPr>
            <w:r w:rsidRPr="009A4BA0">
              <w:rPr>
                <w:sz w:val="20"/>
              </w:rPr>
              <w:t>ASCE</w:t>
            </w:r>
          </w:p>
        </w:tc>
        <w:tc>
          <w:tcPr>
            <w:tcW w:w="5723" w:type="dxa"/>
          </w:tcPr>
          <w:p w14:paraId="6D7D72FC" w14:textId="77777777" w:rsidR="003B66AF" w:rsidRPr="009A4BA0" w:rsidRDefault="003B66AF" w:rsidP="00DE7035">
            <w:pPr>
              <w:pStyle w:val="TBL-Text"/>
              <w:keepNext w:val="0"/>
              <w:widowControl w:val="0"/>
              <w:rPr>
                <w:sz w:val="20"/>
              </w:rPr>
            </w:pPr>
            <w:r w:rsidRPr="009A4BA0">
              <w:rPr>
                <w:sz w:val="20"/>
              </w:rPr>
              <w:t>American Society of Civil Engineers</w:t>
            </w:r>
          </w:p>
        </w:tc>
      </w:tr>
      <w:tr w:rsidR="003B66AF" w:rsidRPr="009A4BA0" w14:paraId="403A3170" w14:textId="77777777" w:rsidTr="00DE7035">
        <w:tc>
          <w:tcPr>
            <w:tcW w:w="1477" w:type="dxa"/>
          </w:tcPr>
          <w:p w14:paraId="2415FFE3" w14:textId="77777777" w:rsidR="003B66AF" w:rsidRPr="009A4BA0" w:rsidRDefault="003B66AF" w:rsidP="00DE7035">
            <w:pPr>
              <w:pStyle w:val="TBL-Text"/>
              <w:keepNext w:val="0"/>
              <w:widowControl w:val="0"/>
              <w:rPr>
                <w:sz w:val="20"/>
              </w:rPr>
            </w:pPr>
            <w:r w:rsidRPr="009A4BA0">
              <w:rPr>
                <w:sz w:val="20"/>
              </w:rPr>
              <w:t>ASLA</w:t>
            </w:r>
          </w:p>
        </w:tc>
        <w:tc>
          <w:tcPr>
            <w:tcW w:w="5723" w:type="dxa"/>
          </w:tcPr>
          <w:p w14:paraId="7B066AC0" w14:textId="77777777" w:rsidR="003B66AF" w:rsidRPr="009A4BA0" w:rsidRDefault="003B66AF" w:rsidP="00DE7035">
            <w:pPr>
              <w:pStyle w:val="TBL-Text"/>
              <w:keepNext w:val="0"/>
              <w:widowControl w:val="0"/>
              <w:rPr>
                <w:sz w:val="20"/>
              </w:rPr>
            </w:pPr>
            <w:r w:rsidRPr="009A4BA0">
              <w:rPr>
                <w:sz w:val="20"/>
              </w:rPr>
              <w:t>American Society of Landscape Architects</w:t>
            </w:r>
          </w:p>
        </w:tc>
      </w:tr>
      <w:tr w:rsidR="003B66AF" w:rsidRPr="009A4BA0" w14:paraId="63F8BD45" w14:textId="77777777" w:rsidTr="00DE7035">
        <w:tc>
          <w:tcPr>
            <w:tcW w:w="1477" w:type="dxa"/>
          </w:tcPr>
          <w:p w14:paraId="1387644A" w14:textId="77777777" w:rsidR="003B66AF" w:rsidRPr="009A4BA0" w:rsidRDefault="003B66AF" w:rsidP="00DE7035">
            <w:pPr>
              <w:pStyle w:val="TBL-Text"/>
              <w:keepNext w:val="0"/>
              <w:widowControl w:val="0"/>
              <w:rPr>
                <w:sz w:val="20"/>
              </w:rPr>
            </w:pPr>
            <w:r w:rsidRPr="009A4BA0">
              <w:rPr>
                <w:sz w:val="20"/>
              </w:rPr>
              <w:t>ASME</w:t>
            </w:r>
          </w:p>
        </w:tc>
        <w:tc>
          <w:tcPr>
            <w:tcW w:w="5723" w:type="dxa"/>
          </w:tcPr>
          <w:p w14:paraId="4C1F331D" w14:textId="77777777" w:rsidR="003B66AF" w:rsidRPr="009A4BA0" w:rsidRDefault="003B66AF" w:rsidP="00DE7035">
            <w:pPr>
              <w:pStyle w:val="TBL-Text"/>
              <w:keepNext w:val="0"/>
              <w:widowControl w:val="0"/>
              <w:rPr>
                <w:sz w:val="20"/>
              </w:rPr>
            </w:pPr>
            <w:r w:rsidRPr="009A4BA0">
              <w:rPr>
                <w:sz w:val="20"/>
              </w:rPr>
              <w:t>American Society of Mechanical Engineers</w:t>
            </w:r>
          </w:p>
        </w:tc>
      </w:tr>
      <w:tr w:rsidR="003B66AF" w:rsidRPr="009A4BA0" w14:paraId="107C2506" w14:textId="77777777" w:rsidTr="00DE7035">
        <w:tc>
          <w:tcPr>
            <w:tcW w:w="1477" w:type="dxa"/>
          </w:tcPr>
          <w:p w14:paraId="5881E2D2" w14:textId="77777777" w:rsidR="003B66AF" w:rsidRPr="009A4BA0" w:rsidRDefault="003B66AF" w:rsidP="00DE7035">
            <w:pPr>
              <w:pStyle w:val="TBL-Text"/>
              <w:keepNext w:val="0"/>
              <w:widowControl w:val="0"/>
              <w:rPr>
                <w:sz w:val="20"/>
              </w:rPr>
            </w:pPr>
            <w:r w:rsidRPr="009A4BA0">
              <w:rPr>
                <w:sz w:val="20"/>
              </w:rPr>
              <w:t>ASNT</w:t>
            </w:r>
          </w:p>
        </w:tc>
        <w:tc>
          <w:tcPr>
            <w:tcW w:w="5723" w:type="dxa"/>
          </w:tcPr>
          <w:p w14:paraId="09E77B91" w14:textId="77777777" w:rsidR="003B66AF" w:rsidRPr="009A4BA0" w:rsidRDefault="003B66AF" w:rsidP="00DE7035">
            <w:pPr>
              <w:pStyle w:val="TBL-Text"/>
              <w:keepNext w:val="0"/>
              <w:widowControl w:val="0"/>
              <w:rPr>
                <w:sz w:val="20"/>
              </w:rPr>
            </w:pPr>
            <w:r w:rsidRPr="009A4BA0">
              <w:rPr>
                <w:sz w:val="20"/>
              </w:rPr>
              <w:t>American Society for Nondestructive Testing</w:t>
            </w:r>
          </w:p>
        </w:tc>
      </w:tr>
      <w:tr w:rsidR="003B66AF" w:rsidRPr="009A4BA0" w14:paraId="54D22AA7" w14:textId="77777777" w:rsidTr="00DE7035">
        <w:tc>
          <w:tcPr>
            <w:tcW w:w="1477" w:type="dxa"/>
          </w:tcPr>
          <w:p w14:paraId="05A50544" w14:textId="77777777" w:rsidR="003B66AF" w:rsidRPr="009A4BA0" w:rsidRDefault="003B66AF" w:rsidP="00DE7035">
            <w:pPr>
              <w:pStyle w:val="TBL-Text"/>
              <w:keepNext w:val="0"/>
              <w:widowControl w:val="0"/>
              <w:rPr>
                <w:sz w:val="20"/>
              </w:rPr>
            </w:pPr>
            <w:r w:rsidRPr="009A4BA0">
              <w:rPr>
                <w:sz w:val="20"/>
              </w:rPr>
              <w:t>ASTM</w:t>
            </w:r>
          </w:p>
        </w:tc>
        <w:tc>
          <w:tcPr>
            <w:tcW w:w="5723" w:type="dxa"/>
          </w:tcPr>
          <w:p w14:paraId="26C7AA04" w14:textId="77777777" w:rsidR="003B66AF" w:rsidRPr="009A4BA0" w:rsidRDefault="003B66AF" w:rsidP="00DE7035">
            <w:pPr>
              <w:pStyle w:val="TBL-Text"/>
              <w:keepNext w:val="0"/>
              <w:widowControl w:val="0"/>
              <w:rPr>
                <w:sz w:val="20"/>
              </w:rPr>
            </w:pPr>
            <w:r w:rsidRPr="009A4BA0">
              <w:rPr>
                <w:sz w:val="20"/>
              </w:rPr>
              <w:t>American Society for Testing and Materials</w:t>
            </w:r>
          </w:p>
        </w:tc>
      </w:tr>
      <w:tr w:rsidR="003B66AF" w:rsidRPr="009A4BA0" w14:paraId="54676145" w14:textId="77777777" w:rsidTr="00DE7035">
        <w:tc>
          <w:tcPr>
            <w:tcW w:w="1477" w:type="dxa"/>
          </w:tcPr>
          <w:p w14:paraId="1DBB2249" w14:textId="77777777" w:rsidR="003B66AF" w:rsidRPr="009A4BA0" w:rsidRDefault="003B66AF" w:rsidP="00DE7035">
            <w:pPr>
              <w:pStyle w:val="TBL-Text"/>
              <w:keepNext w:val="0"/>
              <w:widowControl w:val="0"/>
              <w:rPr>
                <w:sz w:val="20"/>
              </w:rPr>
            </w:pPr>
            <w:r w:rsidRPr="009A4BA0">
              <w:rPr>
                <w:sz w:val="20"/>
              </w:rPr>
              <w:t>AWC</w:t>
            </w:r>
          </w:p>
        </w:tc>
        <w:tc>
          <w:tcPr>
            <w:tcW w:w="5723" w:type="dxa"/>
          </w:tcPr>
          <w:p w14:paraId="2F1F074A" w14:textId="77777777" w:rsidR="003B66AF" w:rsidRPr="009A4BA0" w:rsidRDefault="003B66AF" w:rsidP="00DE7035">
            <w:pPr>
              <w:pStyle w:val="TBL-Text"/>
              <w:keepNext w:val="0"/>
              <w:widowControl w:val="0"/>
              <w:rPr>
                <w:sz w:val="20"/>
              </w:rPr>
            </w:pPr>
            <w:r w:rsidRPr="009A4BA0">
              <w:rPr>
                <w:sz w:val="20"/>
              </w:rPr>
              <w:t>American Wood Council</w:t>
            </w:r>
          </w:p>
        </w:tc>
      </w:tr>
      <w:tr w:rsidR="003B66AF" w:rsidRPr="009A4BA0" w14:paraId="6E1B96A2" w14:textId="77777777" w:rsidTr="00DE7035">
        <w:tc>
          <w:tcPr>
            <w:tcW w:w="1477" w:type="dxa"/>
          </w:tcPr>
          <w:p w14:paraId="1D0B8789" w14:textId="77777777" w:rsidR="003B66AF" w:rsidRPr="009A4BA0" w:rsidRDefault="003B66AF" w:rsidP="00DE7035">
            <w:pPr>
              <w:pStyle w:val="TBL-Text"/>
              <w:keepNext w:val="0"/>
              <w:widowControl w:val="0"/>
              <w:rPr>
                <w:sz w:val="20"/>
              </w:rPr>
            </w:pPr>
            <w:r w:rsidRPr="009A4BA0">
              <w:rPr>
                <w:sz w:val="20"/>
              </w:rPr>
              <w:t>AWG</w:t>
            </w:r>
          </w:p>
        </w:tc>
        <w:tc>
          <w:tcPr>
            <w:tcW w:w="5723" w:type="dxa"/>
          </w:tcPr>
          <w:p w14:paraId="5E5B42B9" w14:textId="77777777" w:rsidR="003B66AF" w:rsidRPr="009A4BA0" w:rsidRDefault="003B66AF" w:rsidP="00DE7035">
            <w:pPr>
              <w:pStyle w:val="TBL-Text"/>
              <w:keepNext w:val="0"/>
              <w:widowControl w:val="0"/>
              <w:rPr>
                <w:sz w:val="20"/>
              </w:rPr>
            </w:pPr>
            <w:r w:rsidRPr="009A4BA0">
              <w:rPr>
                <w:sz w:val="20"/>
              </w:rPr>
              <w:t>American Wire Gage</w:t>
            </w:r>
          </w:p>
        </w:tc>
      </w:tr>
      <w:tr w:rsidR="003B66AF" w:rsidRPr="009A4BA0" w14:paraId="79FA3687" w14:textId="77777777" w:rsidTr="00DE7035">
        <w:tc>
          <w:tcPr>
            <w:tcW w:w="1477" w:type="dxa"/>
          </w:tcPr>
          <w:p w14:paraId="336EC67B" w14:textId="77777777" w:rsidR="003B66AF" w:rsidRPr="009A4BA0" w:rsidRDefault="003B66AF" w:rsidP="00DE7035">
            <w:pPr>
              <w:pStyle w:val="TBL-Text"/>
              <w:keepNext w:val="0"/>
              <w:widowControl w:val="0"/>
              <w:rPr>
                <w:sz w:val="20"/>
              </w:rPr>
            </w:pPr>
            <w:r w:rsidRPr="009A4BA0">
              <w:rPr>
                <w:sz w:val="20"/>
              </w:rPr>
              <w:t>AWPA</w:t>
            </w:r>
          </w:p>
        </w:tc>
        <w:tc>
          <w:tcPr>
            <w:tcW w:w="5723" w:type="dxa"/>
          </w:tcPr>
          <w:p w14:paraId="3BC11973" w14:textId="77777777" w:rsidR="003B66AF" w:rsidRPr="009A4BA0" w:rsidRDefault="003B66AF" w:rsidP="00DE7035">
            <w:pPr>
              <w:pStyle w:val="TBL-Text"/>
              <w:keepNext w:val="0"/>
              <w:widowControl w:val="0"/>
              <w:rPr>
                <w:sz w:val="20"/>
              </w:rPr>
            </w:pPr>
            <w:r w:rsidRPr="009A4BA0">
              <w:rPr>
                <w:sz w:val="20"/>
              </w:rPr>
              <w:t>American Wood Protection Association</w:t>
            </w:r>
          </w:p>
        </w:tc>
      </w:tr>
      <w:tr w:rsidR="003B66AF" w:rsidRPr="009A4BA0" w14:paraId="3DFE30CC" w14:textId="77777777" w:rsidTr="00DE7035">
        <w:tc>
          <w:tcPr>
            <w:tcW w:w="1477" w:type="dxa"/>
          </w:tcPr>
          <w:p w14:paraId="0F0ACC83" w14:textId="77777777" w:rsidR="003B66AF" w:rsidRPr="009A4BA0" w:rsidRDefault="003B66AF" w:rsidP="00DE7035">
            <w:pPr>
              <w:pStyle w:val="TBL-Text"/>
              <w:keepNext w:val="0"/>
              <w:widowControl w:val="0"/>
              <w:rPr>
                <w:sz w:val="20"/>
              </w:rPr>
            </w:pPr>
            <w:r w:rsidRPr="009A4BA0">
              <w:rPr>
                <w:sz w:val="20"/>
              </w:rPr>
              <w:t>AWPI</w:t>
            </w:r>
          </w:p>
        </w:tc>
        <w:tc>
          <w:tcPr>
            <w:tcW w:w="5723" w:type="dxa"/>
          </w:tcPr>
          <w:p w14:paraId="2C546D9F" w14:textId="77777777" w:rsidR="003B66AF" w:rsidRPr="009A4BA0" w:rsidRDefault="003B66AF" w:rsidP="00DE7035">
            <w:pPr>
              <w:pStyle w:val="TBL-Text"/>
              <w:keepNext w:val="0"/>
              <w:widowControl w:val="0"/>
              <w:rPr>
                <w:sz w:val="20"/>
              </w:rPr>
            </w:pPr>
            <w:r w:rsidRPr="009A4BA0">
              <w:rPr>
                <w:sz w:val="20"/>
              </w:rPr>
              <w:t>American Wood Preservers Institute</w:t>
            </w:r>
          </w:p>
        </w:tc>
      </w:tr>
      <w:tr w:rsidR="003B66AF" w:rsidRPr="009A4BA0" w14:paraId="5C7BC19A" w14:textId="77777777" w:rsidTr="00DE7035">
        <w:tc>
          <w:tcPr>
            <w:tcW w:w="1477" w:type="dxa"/>
          </w:tcPr>
          <w:p w14:paraId="5BA2D940" w14:textId="77777777" w:rsidR="003B66AF" w:rsidRPr="009A4BA0" w:rsidRDefault="003B66AF" w:rsidP="00DE7035">
            <w:pPr>
              <w:pStyle w:val="TBL-Text"/>
              <w:keepNext w:val="0"/>
              <w:widowControl w:val="0"/>
              <w:rPr>
                <w:sz w:val="20"/>
              </w:rPr>
            </w:pPr>
            <w:r w:rsidRPr="009A4BA0">
              <w:rPr>
                <w:sz w:val="20"/>
              </w:rPr>
              <w:t>AWS</w:t>
            </w:r>
          </w:p>
        </w:tc>
        <w:tc>
          <w:tcPr>
            <w:tcW w:w="5723" w:type="dxa"/>
          </w:tcPr>
          <w:p w14:paraId="11754F9C" w14:textId="77777777" w:rsidR="003B66AF" w:rsidRPr="009A4BA0" w:rsidRDefault="003B66AF" w:rsidP="00DE7035">
            <w:pPr>
              <w:pStyle w:val="TBL-Text"/>
              <w:keepNext w:val="0"/>
              <w:widowControl w:val="0"/>
              <w:rPr>
                <w:sz w:val="20"/>
              </w:rPr>
            </w:pPr>
            <w:r w:rsidRPr="009A4BA0">
              <w:rPr>
                <w:sz w:val="20"/>
              </w:rPr>
              <w:t>American Welding Society</w:t>
            </w:r>
          </w:p>
        </w:tc>
      </w:tr>
      <w:tr w:rsidR="003B66AF" w:rsidRPr="009A4BA0" w14:paraId="5070A056" w14:textId="77777777" w:rsidTr="00DE7035">
        <w:tc>
          <w:tcPr>
            <w:tcW w:w="1477" w:type="dxa"/>
          </w:tcPr>
          <w:p w14:paraId="12BF180D" w14:textId="77777777" w:rsidR="003B66AF" w:rsidRPr="009A4BA0" w:rsidRDefault="003B66AF" w:rsidP="00DE7035">
            <w:pPr>
              <w:pStyle w:val="TBL-Text"/>
              <w:keepNext w:val="0"/>
              <w:widowControl w:val="0"/>
              <w:rPr>
                <w:sz w:val="20"/>
              </w:rPr>
            </w:pPr>
            <w:r w:rsidRPr="009A4BA0">
              <w:rPr>
                <w:sz w:val="20"/>
              </w:rPr>
              <w:t>AWWA</w:t>
            </w:r>
          </w:p>
        </w:tc>
        <w:tc>
          <w:tcPr>
            <w:tcW w:w="5723" w:type="dxa"/>
          </w:tcPr>
          <w:p w14:paraId="480A5BCD" w14:textId="77777777" w:rsidR="003B66AF" w:rsidRPr="009A4BA0" w:rsidRDefault="003B66AF" w:rsidP="00DE7035">
            <w:pPr>
              <w:pStyle w:val="TBL-Text"/>
              <w:keepNext w:val="0"/>
              <w:widowControl w:val="0"/>
              <w:rPr>
                <w:sz w:val="20"/>
              </w:rPr>
            </w:pPr>
            <w:r w:rsidRPr="009A4BA0">
              <w:rPr>
                <w:sz w:val="20"/>
              </w:rPr>
              <w:t>American Water Works Association</w:t>
            </w:r>
          </w:p>
        </w:tc>
      </w:tr>
      <w:tr w:rsidR="003B66AF" w:rsidRPr="009A4BA0" w14:paraId="7076CF86" w14:textId="77777777" w:rsidTr="00DE7035">
        <w:tc>
          <w:tcPr>
            <w:tcW w:w="1477" w:type="dxa"/>
          </w:tcPr>
          <w:p w14:paraId="0BC3ED6B" w14:textId="77777777" w:rsidR="003B66AF" w:rsidRPr="009A4BA0" w:rsidRDefault="003B66AF" w:rsidP="00DE7035">
            <w:pPr>
              <w:pStyle w:val="TBL-Text"/>
              <w:keepNext w:val="0"/>
              <w:widowControl w:val="0"/>
              <w:rPr>
                <w:sz w:val="20"/>
              </w:rPr>
            </w:pPr>
            <w:r w:rsidRPr="009A4BA0">
              <w:rPr>
                <w:sz w:val="20"/>
              </w:rPr>
              <w:t>BMP</w:t>
            </w:r>
          </w:p>
        </w:tc>
        <w:tc>
          <w:tcPr>
            <w:tcW w:w="5723" w:type="dxa"/>
          </w:tcPr>
          <w:p w14:paraId="7677E41B" w14:textId="77777777" w:rsidR="003B66AF" w:rsidRPr="009A4BA0" w:rsidRDefault="003B66AF" w:rsidP="00DE7035">
            <w:pPr>
              <w:pStyle w:val="TBL-Text"/>
              <w:keepNext w:val="0"/>
              <w:widowControl w:val="0"/>
              <w:rPr>
                <w:sz w:val="20"/>
              </w:rPr>
            </w:pPr>
            <w:r w:rsidRPr="009A4BA0">
              <w:rPr>
                <w:sz w:val="20"/>
              </w:rPr>
              <w:t>Best Management Practices</w:t>
            </w:r>
          </w:p>
        </w:tc>
      </w:tr>
      <w:tr w:rsidR="003B66AF" w:rsidRPr="009A4BA0" w14:paraId="46AF50D0" w14:textId="77777777" w:rsidTr="00DE7035">
        <w:tc>
          <w:tcPr>
            <w:tcW w:w="1477" w:type="dxa"/>
          </w:tcPr>
          <w:p w14:paraId="1904414A" w14:textId="77777777" w:rsidR="003B66AF" w:rsidRPr="009A4BA0" w:rsidRDefault="003B66AF" w:rsidP="00DE7035">
            <w:pPr>
              <w:pStyle w:val="TBL-Text"/>
              <w:keepNext w:val="0"/>
              <w:widowControl w:val="0"/>
              <w:rPr>
                <w:sz w:val="20"/>
              </w:rPr>
            </w:pPr>
            <w:r w:rsidRPr="009A4BA0">
              <w:rPr>
                <w:sz w:val="20"/>
              </w:rPr>
              <w:t>CFR</w:t>
            </w:r>
          </w:p>
        </w:tc>
        <w:tc>
          <w:tcPr>
            <w:tcW w:w="5723" w:type="dxa"/>
          </w:tcPr>
          <w:p w14:paraId="5349863A" w14:textId="77777777" w:rsidR="003B66AF" w:rsidRPr="009A4BA0" w:rsidRDefault="003B66AF" w:rsidP="00DE7035">
            <w:pPr>
              <w:pStyle w:val="TBL-Text"/>
              <w:keepNext w:val="0"/>
              <w:widowControl w:val="0"/>
              <w:rPr>
                <w:sz w:val="20"/>
              </w:rPr>
            </w:pPr>
            <w:r w:rsidRPr="009A4BA0">
              <w:rPr>
                <w:sz w:val="20"/>
              </w:rPr>
              <w:t>Code of Federal Regulations</w:t>
            </w:r>
          </w:p>
        </w:tc>
      </w:tr>
      <w:tr w:rsidR="003B66AF" w:rsidRPr="009A4BA0" w14:paraId="0C3250D6" w14:textId="77777777" w:rsidTr="00DE7035">
        <w:tc>
          <w:tcPr>
            <w:tcW w:w="1477" w:type="dxa"/>
          </w:tcPr>
          <w:p w14:paraId="4EBC0B10" w14:textId="77777777" w:rsidR="003B66AF" w:rsidRPr="009A4BA0" w:rsidRDefault="003B66AF" w:rsidP="00DE7035">
            <w:pPr>
              <w:pStyle w:val="TBL-Text"/>
              <w:keepNext w:val="0"/>
              <w:widowControl w:val="0"/>
              <w:rPr>
                <w:sz w:val="20"/>
              </w:rPr>
            </w:pPr>
            <w:r w:rsidRPr="009A4BA0">
              <w:rPr>
                <w:sz w:val="20"/>
              </w:rPr>
              <w:t>CMP</w:t>
            </w:r>
          </w:p>
        </w:tc>
        <w:tc>
          <w:tcPr>
            <w:tcW w:w="5723" w:type="dxa"/>
          </w:tcPr>
          <w:p w14:paraId="1F0133F0" w14:textId="77777777" w:rsidR="003B66AF" w:rsidRPr="009A4BA0" w:rsidRDefault="003B66AF" w:rsidP="00DE7035">
            <w:pPr>
              <w:pStyle w:val="TBL-Text"/>
              <w:keepNext w:val="0"/>
              <w:widowControl w:val="0"/>
              <w:rPr>
                <w:sz w:val="20"/>
              </w:rPr>
            </w:pPr>
            <w:r w:rsidRPr="009A4BA0">
              <w:rPr>
                <w:sz w:val="20"/>
              </w:rPr>
              <w:t>Corrugated Metal Pipe</w:t>
            </w:r>
          </w:p>
        </w:tc>
      </w:tr>
      <w:tr w:rsidR="003B66AF" w:rsidRPr="009A4BA0" w14:paraId="0D155847" w14:textId="77777777" w:rsidTr="00DE7035">
        <w:tc>
          <w:tcPr>
            <w:tcW w:w="1477" w:type="dxa"/>
          </w:tcPr>
          <w:p w14:paraId="0153E2A2" w14:textId="77777777" w:rsidR="003B66AF" w:rsidRPr="009A4BA0" w:rsidRDefault="003B66AF" w:rsidP="00DE7035">
            <w:pPr>
              <w:pStyle w:val="TBL-Text"/>
              <w:keepNext w:val="0"/>
              <w:widowControl w:val="0"/>
              <w:rPr>
                <w:sz w:val="20"/>
              </w:rPr>
            </w:pPr>
            <w:r w:rsidRPr="009A4BA0">
              <w:rPr>
                <w:sz w:val="20"/>
              </w:rPr>
              <w:t>COE</w:t>
            </w:r>
          </w:p>
        </w:tc>
        <w:tc>
          <w:tcPr>
            <w:tcW w:w="5723" w:type="dxa"/>
          </w:tcPr>
          <w:p w14:paraId="0A2A1FDF" w14:textId="77777777" w:rsidR="003B66AF" w:rsidRPr="009A4BA0" w:rsidRDefault="003B66AF" w:rsidP="00DE7035">
            <w:pPr>
              <w:pStyle w:val="TBL-Text"/>
              <w:keepNext w:val="0"/>
              <w:widowControl w:val="0"/>
              <w:rPr>
                <w:sz w:val="20"/>
              </w:rPr>
            </w:pPr>
            <w:r w:rsidRPr="009A4BA0">
              <w:rPr>
                <w:sz w:val="20"/>
              </w:rPr>
              <w:t>U.S. Army Corps of Engineers</w:t>
            </w:r>
          </w:p>
        </w:tc>
      </w:tr>
      <w:tr w:rsidR="003B66AF" w:rsidRPr="009A4BA0" w14:paraId="0B56C052" w14:textId="77777777" w:rsidTr="00DE7035">
        <w:tc>
          <w:tcPr>
            <w:tcW w:w="1477" w:type="dxa"/>
          </w:tcPr>
          <w:p w14:paraId="06E8457F" w14:textId="77777777" w:rsidR="003B66AF" w:rsidRPr="009A4BA0" w:rsidRDefault="003B66AF" w:rsidP="00DE7035">
            <w:pPr>
              <w:pStyle w:val="TBL-Text"/>
              <w:keepNext w:val="0"/>
              <w:widowControl w:val="0"/>
              <w:rPr>
                <w:sz w:val="20"/>
              </w:rPr>
            </w:pPr>
            <w:r w:rsidRPr="009A4BA0">
              <w:rPr>
                <w:sz w:val="20"/>
              </w:rPr>
              <w:t>CRSI</w:t>
            </w:r>
          </w:p>
        </w:tc>
        <w:tc>
          <w:tcPr>
            <w:tcW w:w="5723" w:type="dxa"/>
          </w:tcPr>
          <w:p w14:paraId="17BEBC9E" w14:textId="77777777" w:rsidR="003B66AF" w:rsidRPr="009A4BA0" w:rsidRDefault="003B66AF" w:rsidP="00DE7035">
            <w:pPr>
              <w:pStyle w:val="TBL-Text"/>
              <w:keepNext w:val="0"/>
              <w:widowControl w:val="0"/>
              <w:rPr>
                <w:sz w:val="20"/>
              </w:rPr>
            </w:pPr>
            <w:r w:rsidRPr="009A4BA0">
              <w:rPr>
                <w:sz w:val="20"/>
              </w:rPr>
              <w:t>Concrete Reinforcing Steel Institute</w:t>
            </w:r>
          </w:p>
        </w:tc>
      </w:tr>
      <w:tr w:rsidR="003B66AF" w:rsidRPr="009A4BA0" w14:paraId="5A68E897" w14:textId="77777777" w:rsidTr="00DE7035">
        <w:tc>
          <w:tcPr>
            <w:tcW w:w="1477" w:type="dxa"/>
          </w:tcPr>
          <w:p w14:paraId="1A1CCD7D" w14:textId="77777777" w:rsidR="003B66AF" w:rsidRPr="009A4BA0" w:rsidRDefault="003B66AF" w:rsidP="00DE7035">
            <w:pPr>
              <w:pStyle w:val="TBL-Text"/>
              <w:keepNext w:val="0"/>
              <w:widowControl w:val="0"/>
              <w:rPr>
                <w:sz w:val="20"/>
              </w:rPr>
            </w:pPr>
            <w:r w:rsidRPr="009A4BA0">
              <w:rPr>
                <w:sz w:val="20"/>
              </w:rPr>
              <w:t>DBE</w:t>
            </w:r>
          </w:p>
        </w:tc>
        <w:tc>
          <w:tcPr>
            <w:tcW w:w="5723" w:type="dxa"/>
          </w:tcPr>
          <w:p w14:paraId="5E03FF60" w14:textId="77777777" w:rsidR="003B66AF" w:rsidRPr="009A4BA0" w:rsidRDefault="003B66AF" w:rsidP="00DE7035">
            <w:pPr>
              <w:pStyle w:val="TBL-Text"/>
              <w:keepNext w:val="0"/>
              <w:widowControl w:val="0"/>
              <w:rPr>
                <w:sz w:val="20"/>
              </w:rPr>
            </w:pPr>
            <w:r w:rsidRPr="009A4BA0">
              <w:rPr>
                <w:sz w:val="20"/>
              </w:rPr>
              <w:t>Disadvantaged Business Enterprise</w:t>
            </w:r>
          </w:p>
        </w:tc>
      </w:tr>
      <w:tr w:rsidR="003B66AF" w:rsidRPr="009A4BA0" w14:paraId="10857D43" w14:textId="77777777" w:rsidTr="00DE7035">
        <w:tc>
          <w:tcPr>
            <w:tcW w:w="1477" w:type="dxa"/>
          </w:tcPr>
          <w:p w14:paraId="05AFE1CB" w14:textId="77777777" w:rsidR="003B66AF" w:rsidRPr="009A4BA0" w:rsidRDefault="003B66AF" w:rsidP="00DE7035">
            <w:pPr>
              <w:pStyle w:val="TBL-Text"/>
              <w:keepNext w:val="0"/>
              <w:widowControl w:val="0"/>
              <w:rPr>
                <w:sz w:val="20"/>
              </w:rPr>
            </w:pPr>
            <w:r w:rsidRPr="009A4BA0">
              <w:rPr>
                <w:sz w:val="20"/>
              </w:rPr>
              <w:t>DMS</w:t>
            </w:r>
          </w:p>
        </w:tc>
        <w:tc>
          <w:tcPr>
            <w:tcW w:w="5723" w:type="dxa"/>
          </w:tcPr>
          <w:p w14:paraId="4775E2AA" w14:textId="77777777" w:rsidR="003B66AF" w:rsidRPr="009A4BA0" w:rsidRDefault="003B66AF" w:rsidP="00DE7035">
            <w:pPr>
              <w:pStyle w:val="TBL-Text"/>
              <w:keepNext w:val="0"/>
              <w:widowControl w:val="0"/>
              <w:rPr>
                <w:sz w:val="20"/>
              </w:rPr>
            </w:pPr>
            <w:r w:rsidRPr="009A4BA0">
              <w:rPr>
                <w:sz w:val="20"/>
              </w:rPr>
              <w:t>Departmental Material</w:t>
            </w:r>
            <w:r w:rsidR="008B3470" w:rsidRPr="009A4BA0">
              <w:rPr>
                <w:sz w:val="20"/>
              </w:rPr>
              <w:t>s</w:t>
            </w:r>
            <w:r w:rsidRPr="009A4BA0">
              <w:rPr>
                <w:sz w:val="20"/>
              </w:rPr>
              <w:t xml:space="preserve"> Specification</w:t>
            </w:r>
          </w:p>
        </w:tc>
      </w:tr>
      <w:tr w:rsidR="003B66AF" w:rsidRPr="009A4BA0" w14:paraId="18D0621F" w14:textId="77777777" w:rsidTr="00DE7035">
        <w:tc>
          <w:tcPr>
            <w:tcW w:w="1477" w:type="dxa"/>
          </w:tcPr>
          <w:p w14:paraId="6C231D39" w14:textId="77777777" w:rsidR="003B66AF" w:rsidRPr="009A4BA0" w:rsidRDefault="003B66AF" w:rsidP="00DE7035">
            <w:pPr>
              <w:pStyle w:val="TBL-Text"/>
              <w:keepNext w:val="0"/>
              <w:widowControl w:val="0"/>
              <w:rPr>
                <w:sz w:val="20"/>
              </w:rPr>
            </w:pPr>
            <w:r w:rsidRPr="009A4BA0">
              <w:rPr>
                <w:sz w:val="20"/>
              </w:rPr>
              <w:t>EIA</w:t>
            </w:r>
          </w:p>
        </w:tc>
        <w:tc>
          <w:tcPr>
            <w:tcW w:w="5723" w:type="dxa"/>
          </w:tcPr>
          <w:p w14:paraId="1A250227" w14:textId="77777777" w:rsidR="003B66AF" w:rsidRPr="009A4BA0" w:rsidRDefault="003B66AF" w:rsidP="00DE7035">
            <w:pPr>
              <w:pStyle w:val="TBL-Text"/>
              <w:keepNext w:val="0"/>
              <w:widowControl w:val="0"/>
              <w:rPr>
                <w:sz w:val="20"/>
              </w:rPr>
            </w:pPr>
            <w:r w:rsidRPr="009A4BA0">
              <w:rPr>
                <w:sz w:val="20"/>
              </w:rPr>
              <w:t>Electronic Industries Alliance</w:t>
            </w:r>
          </w:p>
        </w:tc>
      </w:tr>
      <w:tr w:rsidR="003B66AF" w:rsidRPr="009A4BA0" w14:paraId="10ED8CE1" w14:textId="77777777" w:rsidTr="00DE7035">
        <w:tc>
          <w:tcPr>
            <w:tcW w:w="1477" w:type="dxa"/>
          </w:tcPr>
          <w:p w14:paraId="0D50EB79" w14:textId="77777777" w:rsidR="003B66AF" w:rsidRPr="009A4BA0" w:rsidRDefault="003B66AF" w:rsidP="00DE7035">
            <w:pPr>
              <w:pStyle w:val="TBL-Text"/>
              <w:keepNext w:val="0"/>
              <w:widowControl w:val="0"/>
              <w:rPr>
                <w:sz w:val="20"/>
              </w:rPr>
            </w:pPr>
            <w:r w:rsidRPr="009A4BA0">
              <w:rPr>
                <w:sz w:val="20"/>
              </w:rPr>
              <w:t>EPA</w:t>
            </w:r>
          </w:p>
        </w:tc>
        <w:tc>
          <w:tcPr>
            <w:tcW w:w="5723" w:type="dxa"/>
          </w:tcPr>
          <w:p w14:paraId="74663AE0" w14:textId="77777777" w:rsidR="003B66AF" w:rsidRPr="009A4BA0" w:rsidRDefault="003B66AF" w:rsidP="00DE7035">
            <w:pPr>
              <w:pStyle w:val="TBL-Text"/>
              <w:keepNext w:val="0"/>
              <w:widowControl w:val="0"/>
              <w:rPr>
                <w:sz w:val="20"/>
              </w:rPr>
            </w:pPr>
            <w:r w:rsidRPr="009A4BA0">
              <w:rPr>
                <w:sz w:val="20"/>
              </w:rPr>
              <w:t>U</w:t>
            </w:r>
            <w:r w:rsidR="00433930" w:rsidRPr="009A4BA0">
              <w:rPr>
                <w:sz w:val="20"/>
              </w:rPr>
              <w:t>.</w:t>
            </w:r>
            <w:r w:rsidRPr="009A4BA0">
              <w:rPr>
                <w:sz w:val="20"/>
              </w:rPr>
              <w:t>S</w:t>
            </w:r>
            <w:r w:rsidR="00433930" w:rsidRPr="009A4BA0">
              <w:rPr>
                <w:sz w:val="20"/>
              </w:rPr>
              <w:t xml:space="preserve">. </w:t>
            </w:r>
            <w:r w:rsidRPr="009A4BA0">
              <w:rPr>
                <w:sz w:val="20"/>
              </w:rPr>
              <w:t>Environmental Protection Agency</w:t>
            </w:r>
          </w:p>
        </w:tc>
      </w:tr>
      <w:tr w:rsidR="003B66AF" w:rsidRPr="009A4BA0" w14:paraId="2E46200E" w14:textId="77777777" w:rsidTr="00DE7035">
        <w:tc>
          <w:tcPr>
            <w:tcW w:w="1477" w:type="dxa"/>
          </w:tcPr>
          <w:p w14:paraId="04423DA1" w14:textId="77777777" w:rsidR="003B66AF" w:rsidRPr="009A4BA0" w:rsidRDefault="003B66AF" w:rsidP="00DE7035">
            <w:pPr>
              <w:pStyle w:val="TBL-Text"/>
              <w:keepNext w:val="0"/>
              <w:widowControl w:val="0"/>
              <w:rPr>
                <w:sz w:val="20"/>
              </w:rPr>
            </w:pPr>
            <w:r w:rsidRPr="009A4BA0">
              <w:rPr>
                <w:sz w:val="20"/>
              </w:rPr>
              <w:t>FHWA</w:t>
            </w:r>
          </w:p>
        </w:tc>
        <w:tc>
          <w:tcPr>
            <w:tcW w:w="5723" w:type="dxa"/>
          </w:tcPr>
          <w:p w14:paraId="7C42EB34" w14:textId="77777777" w:rsidR="003B66AF" w:rsidRPr="009A4BA0" w:rsidRDefault="003B66AF" w:rsidP="00DE7035">
            <w:pPr>
              <w:pStyle w:val="TBL-Text"/>
              <w:keepNext w:val="0"/>
              <w:widowControl w:val="0"/>
              <w:rPr>
                <w:sz w:val="20"/>
              </w:rPr>
            </w:pPr>
            <w:r w:rsidRPr="009A4BA0">
              <w:rPr>
                <w:sz w:val="20"/>
              </w:rPr>
              <w:t>Federal Highway Administration, U.S. Department of Transportation</w:t>
            </w:r>
          </w:p>
        </w:tc>
      </w:tr>
      <w:tr w:rsidR="003B66AF" w:rsidRPr="009A4BA0" w14:paraId="148B3CCB" w14:textId="77777777" w:rsidTr="00DE7035">
        <w:tc>
          <w:tcPr>
            <w:tcW w:w="1477" w:type="dxa"/>
          </w:tcPr>
          <w:p w14:paraId="53487DCB" w14:textId="77777777" w:rsidR="003B66AF" w:rsidRPr="009A4BA0" w:rsidRDefault="003B66AF" w:rsidP="00DE7035">
            <w:pPr>
              <w:pStyle w:val="TBL-Text"/>
              <w:keepNext w:val="0"/>
              <w:widowControl w:val="0"/>
              <w:rPr>
                <w:sz w:val="20"/>
              </w:rPr>
            </w:pPr>
            <w:r w:rsidRPr="009A4BA0">
              <w:rPr>
                <w:sz w:val="20"/>
              </w:rPr>
              <w:t>FSS</w:t>
            </w:r>
          </w:p>
        </w:tc>
        <w:tc>
          <w:tcPr>
            <w:tcW w:w="5723" w:type="dxa"/>
          </w:tcPr>
          <w:p w14:paraId="1F0EC43E" w14:textId="77777777" w:rsidR="003B66AF" w:rsidRPr="009A4BA0" w:rsidRDefault="003B66AF" w:rsidP="00DE7035">
            <w:pPr>
              <w:pStyle w:val="TBL-Text"/>
              <w:keepNext w:val="0"/>
              <w:widowControl w:val="0"/>
              <w:rPr>
                <w:sz w:val="20"/>
              </w:rPr>
            </w:pPr>
            <w:r w:rsidRPr="009A4BA0">
              <w:rPr>
                <w:sz w:val="20"/>
              </w:rPr>
              <w:t>Federal Specifications and Standards (General Services Administration)</w:t>
            </w:r>
          </w:p>
        </w:tc>
      </w:tr>
      <w:tr w:rsidR="003B66AF" w:rsidRPr="009A4BA0" w14:paraId="0CE252CD" w14:textId="77777777" w:rsidTr="00DE7035">
        <w:tc>
          <w:tcPr>
            <w:tcW w:w="1477" w:type="dxa"/>
          </w:tcPr>
          <w:p w14:paraId="3CA7E90D" w14:textId="77777777" w:rsidR="003B66AF" w:rsidRPr="009A4BA0" w:rsidRDefault="003B66AF" w:rsidP="00DE7035">
            <w:pPr>
              <w:pStyle w:val="TBL-Text"/>
              <w:keepNext w:val="0"/>
              <w:widowControl w:val="0"/>
              <w:rPr>
                <w:sz w:val="20"/>
              </w:rPr>
            </w:pPr>
            <w:r w:rsidRPr="009A4BA0">
              <w:rPr>
                <w:sz w:val="20"/>
              </w:rPr>
              <w:t>GSA</w:t>
            </w:r>
          </w:p>
        </w:tc>
        <w:tc>
          <w:tcPr>
            <w:tcW w:w="5723" w:type="dxa"/>
          </w:tcPr>
          <w:p w14:paraId="10A45F22" w14:textId="77777777" w:rsidR="003B66AF" w:rsidRPr="009A4BA0" w:rsidRDefault="003B66AF" w:rsidP="00DE7035">
            <w:pPr>
              <w:pStyle w:val="TBL-Text"/>
              <w:keepNext w:val="0"/>
              <w:widowControl w:val="0"/>
              <w:rPr>
                <w:sz w:val="20"/>
              </w:rPr>
            </w:pPr>
            <w:r w:rsidRPr="009A4BA0">
              <w:rPr>
                <w:sz w:val="20"/>
              </w:rPr>
              <w:t>General Services Administration</w:t>
            </w:r>
          </w:p>
        </w:tc>
      </w:tr>
      <w:tr w:rsidR="003B66AF" w:rsidRPr="009A4BA0" w14:paraId="7BB7007C" w14:textId="77777777" w:rsidTr="00DE7035">
        <w:tc>
          <w:tcPr>
            <w:tcW w:w="1477" w:type="dxa"/>
          </w:tcPr>
          <w:p w14:paraId="618F45D5" w14:textId="77777777" w:rsidR="003B66AF" w:rsidRPr="009A4BA0" w:rsidRDefault="003B66AF" w:rsidP="00DE7035">
            <w:pPr>
              <w:pStyle w:val="TBL-Text"/>
              <w:keepNext w:val="0"/>
              <w:widowControl w:val="0"/>
              <w:rPr>
                <w:sz w:val="20"/>
              </w:rPr>
            </w:pPr>
            <w:r w:rsidRPr="009A4BA0">
              <w:rPr>
                <w:sz w:val="20"/>
              </w:rPr>
              <w:t>HUB</w:t>
            </w:r>
          </w:p>
        </w:tc>
        <w:tc>
          <w:tcPr>
            <w:tcW w:w="5723" w:type="dxa"/>
          </w:tcPr>
          <w:p w14:paraId="5076E188" w14:textId="77777777" w:rsidR="003B66AF" w:rsidRPr="009A4BA0" w:rsidRDefault="003B66AF" w:rsidP="00DE7035">
            <w:pPr>
              <w:pStyle w:val="TBL-Text"/>
              <w:keepNext w:val="0"/>
              <w:widowControl w:val="0"/>
              <w:rPr>
                <w:sz w:val="20"/>
              </w:rPr>
            </w:pPr>
            <w:r w:rsidRPr="009A4BA0">
              <w:rPr>
                <w:sz w:val="20"/>
              </w:rPr>
              <w:t>Historically Underutilized Business</w:t>
            </w:r>
          </w:p>
        </w:tc>
      </w:tr>
      <w:tr w:rsidR="003B66AF" w:rsidRPr="009A4BA0" w14:paraId="2D68C323" w14:textId="77777777" w:rsidTr="00DE7035">
        <w:tc>
          <w:tcPr>
            <w:tcW w:w="1477" w:type="dxa"/>
          </w:tcPr>
          <w:p w14:paraId="369A8C55" w14:textId="77777777" w:rsidR="003B66AF" w:rsidRPr="009A4BA0" w:rsidRDefault="003B66AF" w:rsidP="00DE7035">
            <w:pPr>
              <w:pStyle w:val="TBL-Text"/>
              <w:keepNext w:val="0"/>
              <w:widowControl w:val="0"/>
              <w:rPr>
                <w:sz w:val="20"/>
              </w:rPr>
            </w:pPr>
            <w:r w:rsidRPr="009A4BA0">
              <w:rPr>
                <w:sz w:val="20"/>
              </w:rPr>
              <w:t>ICEA</w:t>
            </w:r>
          </w:p>
        </w:tc>
        <w:tc>
          <w:tcPr>
            <w:tcW w:w="5723" w:type="dxa"/>
          </w:tcPr>
          <w:p w14:paraId="6206794F" w14:textId="77777777" w:rsidR="003B66AF" w:rsidRPr="009A4BA0" w:rsidRDefault="003B66AF" w:rsidP="00DE7035">
            <w:pPr>
              <w:pStyle w:val="TBL-Text"/>
              <w:keepNext w:val="0"/>
              <w:widowControl w:val="0"/>
              <w:rPr>
                <w:sz w:val="20"/>
              </w:rPr>
            </w:pPr>
            <w:r w:rsidRPr="009A4BA0">
              <w:rPr>
                <w:sz w:val="20"/>
              </w:rPr>
              <w:t>Insulated Cable Engineers Association</w:t>
            </w:r>
          </w:p>
        </w:tc>
      </w:tr>
      <w:tr w:rsidR="003B66AF" w:rsidRPr="009A4BA0" w14:paraId="7A0A0763" w14:textId="77777777" w:rsidTr="00DE7035">
        <w:tc>
          <w:tcPr>
            <w:tcW w:w="1477" w:type="dxa"/>
          </w:tcPr>
          <w:p w14:paraId="2712DDB9" w14:textId="77777777" w:rsidR="003B66AF" w:rsidRPr="009A4BA0" w:rsidRDefault="003B66AF" w:rsidP="00DE7035">
            <w:pPr>
              <w:pStyle w:val="TBL-Text"/>
              <w:keepNext w:val="0"/>
              <w:widowControl w:val="0"/>
              <w:rPr>
                <w:sz w:val="20"/>
              </w:rPr>
            </w:pPr>
            <w:r w:rsidRPr="009A4BA0">
              <w:rPr>
                <w:sz w:val="20"/>
              </w:rPr>
              <w:lastRenderedPageBreak/>
              <w:t>IEEE</w:t>
            </w:r>
          </w:p>
        </w:tc>
        <w:tc>
          <w:tcPr>
            <w:tcW w:w="5723" w:type="dxa"/>
          </w:tcPr>
          <w:p w14:paraId="19D0CB0A" w14:textId="77777777" w:rsidR="003B66AF" w:rsidRPr="009A4BA0" w:rsidRDefault="003B66AF" w:rsidP="00DE7035">
            <w:pPr>
              <w:pStyle w:val="TBL-Text"/>
              <w:keepNext w:val="0"/>
              <w:widowControl w:val="0"/>
              <w:rPr>
                <w:sz w:val="20"/>
              </w:rPr>
            </w:pPr>
            <w:r w:rsidRPr="009A4BA0">
              <w:rPr>
                <w:sz w:val="20"/>
              </w:rPr>
              <w:t>Institute of Electrical and Electronics Engineers</w:t>
            </w:r>
          </w:p>
        </w:tc>
      </w:tr>
      <w:tr w:rsidR="003B66AF" w:rsidRPr="009A4BA0" w14:paraId="03478F8E" w14:textId="77777777" w:rsidTr="00DE7035">
        <w:tc>
          <w:tcPr>
            <w:tcW w:w="1477" w:type="dxa"/>
          </w:tcPr>
          <w:p w14:paraId="6DCA491D" w14:textId="77777777" w:rsidR="003B66AF" w:rsidRPr="009A4BA0" w:rsidRDefault="003B66AF" w:rsidP="00DE7035">
            <w:pPr>
              <w:pStyle w:val="TBL-Text"/>
              <w:keepNext w:val="0"/>
              <w:widowControl w:val="0"/>
              <w:rPr>
                <w:sz w:val="20"/>
              </w:rPr>
            </w:pPr>
            <w:r w:rsidRPr="009A4BA0">
              <w:rPr>
                <w:sz w:val="20"/>
              </w:rPr>
              <w:t>IESNA</w:t>
            </w:r>
          </w:p>
        </w:tc>
        <w:tc>
          <w:tcPr>
            <w:tcW w:w="5723" w:type="dxa"/>
          </w:tcPr>
          <w:p w14:paraId="0463C9F6" w14:textId="77777777" w:rsidR="003B66AF" w:rsidRPr="009A4BA0" w:rsidRDefault="003B66AF" w:rsidP="00DE7035">
            <w:pPr>
              <w:pStyle w:val="TBL-Text"/>
              <w:keepNext w:val="0"/>
              <w:widowControl w:val="0"/>
              <w:rPr>
                <w:sz w:val="20"/>
              </w:rPr>
            </w:pPr>
            <w:r w:rsidRPr="009A4BA0">
              <w:rPr>
                <w:sz w:val="20"/>
              </w:rPr>
              <w:t>Illuminating Engineering Society of North America</w:t>
            </w:r>
          </w:p>
        </w:tc>
      </w:tr>
      <w:tr w:rsidR="003B66AF" w:rsidRPr="009A4BA0" w14:paraId="5FA1AECA" w14:textId="77777777" w:rsidTr="00DE7035">
        <w:tc>
          <w:tcPr>
            <w:tcW w:w="1477" w:type="dxa"/>
          </w:tcPr>
          <w:p w14:paraId="6B5ADC00" w14:textId="77777777" w:rsidR="003B66AF" w:rsidRPr="009A4BA0" w:rsidRDefault="003B66AF" w:rsidP="00DE7035">
            <w:pPr>
              <w:pStyle w:val="TBL-Text"/>
              <w:keepNext w:val="0"/>
              <w:widowControl w:val="0"/>
              <w:rPr>
                <w:sz w:val="20"/>
              </w:rPr>
            </w:pPr>
            <w:r w:rsidRPr="009A4BA0">
              <w:rPr>
                <w:sz w:val="20"/>
              </w:rPr>
              <w:t>IMSA</w:t>
            </w:r>
          </w:p>
        </w:tc>
        <w:tc>
          <w:tcPr>
            <w:tcW w:w="5723" w:type="dxa"/>
          </w:tcPr>
          <w:p w14:paraId="17B6ECA8" w14:textId="77777777" w:rsidR="003B66AF" w:rsidRPr="009A4BA0" w:rsidRDefault="003B66AF" w:rsidP="00DE7035">
            <w:pPr>
              <w:pStyle w:val="TBL-Text"/>
              <w:keepNext w:val="0"/>
              <w:widowControl w:val="0"/>
              <w:rPr>
                <w:sz w:val="20"/>
              </w:rPr>
            </w:pPr>
            <w:r w:rsidRPr="009A4BA0">
              <w:rPr>
                <w:sz w:val="20"/>
              </w:rPr>
              <w:t>International Municipal Signal Association</w:t>
            </w:r>
          </w:p>
        </w:tc>
      </w:tr>
      <w:tr w:rsidR="003B66AF" w:rsidRPr="009A4BA0" w14:paraId="327D4B9E" w14:textId="77777777" w:rsidTr="00DE7035">
        <w:tc>
          <w:tcPr>
            <w:tcW w:w="1477" w:type="dxa"/>
          </w:tcPr>
          <w:p w14:paraId="58BB5957" w14:textId="77777777" w:rsidR="003B66AF" w:rsidRPr="009A4BA0" w:rsidRDefault="003B66AF" w:rsidP="00DE7035">
            <w:pPr>
              <w:pStyle w:val="TBL-Text"/>
              <w:keepNext w:val="0"/>
              <w:widowControl w:val="0"/>
              <w:rPr>
                <w:sz w:val="20"/>
              </w:rPr>
            </w:pPr>
            <w:r w:rsidRPr="009A4BA0">
              <w:rPr>
                <w:sz w:val="20"/>
              </w:rPr>
              <w:t>ISO</w:t>
            </w:r>
          </w:p>
        </w:tc>
        <w:tc>
          <w:tcPr>
            <w:tcW w:w="5723" w:type="dxa"/>
          </w:tcPr>
          <w:p w14:paraId="265F5645" w14:textId="77777777" w:rsidR="003B66AF" w:rsidRPr="009A4BA0" w:rsidRDefault="003B66AF" w:rsidP="00DE7035">
            <w:pPr>
              <w:pStyle w:val="TBL-Text"/>
              <w:keepNext w:val="0"/>
              <w:widowControl w:val="0"/>
              <w:rPr>
                <w:sz w:val="20"/>
              </w:rPr>
            </w:pPr>
            <w:r w:rsidRPr="009A4BA0">
              <w:rPr>
                <w:sz w:val="20"/>
              </w:rPr>
              <w:t>International Organization for Standardization</w:t>
            </w:r>
          </w:p>
        </w:tc>
      </w:tr>
      <w:tr w:rsidR="00F7145A" w:rsidRPr="009A4BA0" w14:paraId="091616A2" w14:textId="77777777" w:rsidTr="00DE7035">
        <w:tc>
          <w:tcPr>
            <w:tcW w:w="1477" w:type="dxa"/>
          </w:tcPr>
          <w:p w14:paraId="0BCAA8DE" w14:textId="77777777" w:rsidR="00F7145A" w:rsidRPr="009A4BA0" w:rsidRDefault="00F7145A" w:rsidP="00F7145A">
            <w:pPr>
              <w:pStyle w:val="TBL-Text"/>
              <w:keepNext w:val="0"/>
              <w:widowControl w:val="0"/>
              <w:rPr>
                <w:sz w:val="20"/>
              </w:rPr>
            </w:pPr>
            <w:r w:rsidRPr="009A4BA0">
              <w:rPr>
                <w:sz w:val="20"/>
              </w:rPr>
              <w:t>ITE</w:t>
            </w:r>
          </w:p>
        </w:tc>
        <w:tc>
          <w:tcPr>
            <w:tcW w:w="5723" w:type="dxa"/>
          </w:tcPr>
          <w:p w14:paraId="78BD1686" w14:textId="77777777" w:rsidR="00F7145A" w:rsidRPr="009A4BA0" w:rsidRDefault="00F7145A" w:rsidP="00F7145A">
            <w:pPr>
              <w:pStyle w:val="TBL-Text"/>
              <w:keepNext w:val="0"/>
              <w:widowControl w:val="0"/>
              <w:rPr>
                <w:sz w:val="20"/>
              </w:rPr>
            </w:pPr>
            <w:r w:rsidRPr="009A4BA0">
              <w:rPr>
                <w:sz w:val="20"/>
              </w:rPr>
              <w:t>Institute of Transportation Engineers</w:t>
            </w:r>
          </w:p>
        </w:tc>
      </w:tr>
      <w:tr w:rsidR="003B66AF" w:rsidRPr="009A4BA0" w14:paraId="5EDF5112" w14:textId="77777777" w:rsidTr="00DE7035">
        <w:tc>
          <w:tcPr>
            <w:tcW w:w="1477" w:type="dxa"/>
          </w:tcPr>
          <w:p w14:paraId="2F6EF362" w14:textId="77777777" w:rsidR="003B66AF" w:rsidRDefault="003B66AF" w:rsidP="00DE7035">
            <w:pPr>
              <w:pStyle w:val="TBL-Text"/>
              <w:keepNext w:val="0"/>
              <w:widowControl w:val="0"/>
              <w:rPr>
                <w:sz w:val="20"/>
              </w:rPr>
            </w:pPr>
            <w:r w:rsidRPr="009A4BA0">
              <w:rPr>
                <w:sz w:val="20"/>
              </w:rPr>
              <w:t>ITS</w:t>
            </w:r>
          </w:p>
          <w:p w14:paraId="4E7BC8B9" w14:textId="77777777" w:rsidR="000F3C9B" w:rsidRPr="009A4BA0" w:rsidRDefault="000F3C9B" w:rsidP="00DE7035">
            <w:pPr>
              <w:pStyle w:val="TBL-Text"/>
              <w:keepNext w:val="0"/>
              <w:widowControl w:val="0"/>
              <w:rPr>
                <w:sz w:val="20"/>
              </w:rPr>
            </w:pPr>
            <w:r>
              <w:rPr>
                <w:sz w:val="20"/>
              </w:rPr>
              <w:t>LG</w:t>
            </w:r>
          </w:p>
        </w:tc>
        <w:tc>
          <w:tcPr>
            <w:tcW w:w="5723" w:type="dxa"/>
          </w:tcPr>
          <w:p w14:paraId="7DD03E0A" w14:textId="77777777" w:rsidR="003B66AF" w:rsidRDefault="003B66AF" w:rsidP="00DE7035">
            <w:pPr>
              <w:pStyle w:val="TBL-Text"/>
              <w:keepNext w:val="0"/>
              <w:widowControl w:val="0"/>
              <w:rPr>
                <w:sz w:val="20"/>
              </w:rPr>
            </w:pPr>
            <w:r w:rsidRPr="009A4BA0">
              <w:rPr>
                <w:sz w:val="20"/>
              </w:rPr>
              <w:t>Intelligent Transportation System</w:t>
            </w:r>
          </w:p>
          <w:p w14:paraId="38E907DC" w14:textId="77777777" w:rsidR="000F3C9B" w:rsidRPr="009A4BA0" w:rsidRDefault="000F3C9B" w:rsidP="00DE7035">
            <w:pPr>
              <w:pStyle w:val="TBL-Text"/>
              <w:keepNext w:val="0"/>
              <w:widowControl w:val="0"/>
              <w:rPr>
                <w:sz w:val="20"/>
              </w:rPr>
            </w:pPr>
            <w:r>
              <w:rPr>
                <w:sz w:val="20"/>
              </w:rPr>
              <w:t>Local Government</w:t>
            </w:r>
          </w:p>
        </w:tc>
      </w:tr>
      <w:tr w:rsidR="003B66AF" w:rsidRPr="009A4BA0" w14:paraId="473A83C7" w14:textId="77777777" w:rsidTr="00DE7035">
        <w:tc>
          <w:tcPr>
            <w:tcW w:w="1477" w:type="dxa"/>
          </w:tcPr>
          <w:p w14:paraId="38360AB0" w14:textId="77777777" w:rsidR="003B66AF" w:rsidRPr="009A4BA0" w:rsidRDefault="003B66AF" w:rsidP="00DE7035">
            <w:pPr>
              <w:pStyle w:val="TBL-Text"/>
              <w:keepNext w:val="0"/>
              <w:widowControl w:val="0"/>
              <w:rPr>
                <w:sz w:val="20"/>
              </w:rPr>
            </w:pPr>
            <w:r w:rsidRPr="009A4BA0">
              <w:rPr>
                <w:sz w:val="20"/>
              </w:rPr>
              <w:t xml:space="preserve">LRFD </w:t>
            </w:r>
          </w:p>
        </w:tc>
        <w:tc>
          <w:tcPr>
            <w:tcW w:w="5723" w:type="dxa"/>
          </w:tcPr>
          <w:p w14:paraId="0C44D20A" w14:textId="77777777" w:rsidR="003B66AF" w:rsidRPr="009A4BA0" w:rsidRDefault="003B66AF" w:rsidP="007311C0">
            <w:pPr>
              <w:pStyle w:val="TBL-Text"/>
              <w:keepNext w:val="0"/>
              <w:widowControl w:val="0"/>
              <w:rPr>
                <w:sz w:val="20"/>
              </w:rPr>
            </w:pPr>
            <w:r w:rsidRPr="009A4BA0">
              <w:rPr>
                <w:sz w:val="20"/>
              </w:rPr>
              <w:t xml:space="preserve">Load </w:t>
            </w:r>
            <w:r w:rsidR="007311C0" w:rsidRPr="009A4BA0">
              <w:rPr>
                <w:sz w:val="20"/>
              </w:rPr>
              <w:t xml:space="preserve">and </w:t>
            </w:r>
            <w:r w:rsidRPr="009A4BA0">
              <w:rPr>
                <w:sz w:val="20"/>
              </w:rPr>
              <w:t>Resistance Factor Design</w:t>
            </w:r>
          </w:p>
        </w:tc>
      </w:tr>
      <w:tr w:rsidR="000F7135" w:rsidRPr="009A4BA0" w14:paraId="7FAB6F31" w14:textId="77777777" w:rsidTr="00DE7035">
        <w:tc>
          <w:tcPr>
            <w:tcW w:w="1477" w:type="dxa"/>
          </w:tcPr>
          <w:p w14:paraId="2ADE4156" w14:textId="77777777" w:rsidR="000F7135" w:rsidRPr="009A4BA0" w:rsidRDefault="000F7135" w:rsidP="00DE7035">
            <w:pPr>
              <w:pStyle w:val="TBL-Text"/>
              <w:keepNext w:val="0"/>
              <w:widowControl w:val="0"/>
              <w:rPr>
                <w:sz w:val="20"/>
              </w:rPr>
            </w:pPr>
            <w:r w:rsidRPr="009A4BA0">
              <w:rPr>
                <w:sz w:val="20"/>
              </w:rPr>
              <w:t>MASH</w:t>
            </w:r>
          </w:p>
        </w:tc>
        <w:tc>
          <w:tcPr>
            <w:tcW w:w="5723" w:type="dxa"/>
          </w:tcPr>
          <w:p w14:paraId="2B7D4421" w14:textId="77777777" w:rsidR="000F7135" w:rsidRPr="009A4BA0" w:rsidRDefault="000F7135" w:rsidP="00DE7035">
            <w:pPr>
              <w:pStyle w:val="TBL-Text"/>
              <w:keepNext w:val="0"/>
              <w:widowControl w:val="0"/>
              <w:rPr>
                <w:sz w:val="20"/>
              </w:rPr>
            </w:pPr>
            <w:r w:rsidRPr="009A4BA0">
              <w:rPr>
                <w:sz w:val="20"/>
              </w:rPr>
              <w:t>Manual for Assessing Safety Hardware</w:t>
            </w:r>
          </w:p>
        </w:tc>
      </w:tr>
      <w:tr w:rsidR="003B66AF" w:rsidRPr="009A4BA0" w14:paraId="3FF2CDCD" w14:textId="77777777" w:rsidTr="00DE7035">
        <w:tc>
          <w:tcPr>
            <w:tcW w:w="1477" w:type="dxa"/>
          </w:tcPr>
          <w:p w14:paraId="6ED59665" w14:textId="77777777" w:rsidR="003B66AF" w:rsidRPr="009A4BA0" w:rsidRDefault="003B66AF" w:rsidP="00DE7035">
            <w:pPr>
              <w:pStyle w:val="TBL-Text"/>
              <w:keepNext w:val="0"/>
              <w:widowControl w:val="0"/>
              <w:rPr>
                <w:sz w:val="20"/>
              </w:rPr>
            </w:pPr>
            <w:r w:rsidRPr="009A4BA0">
              <w:rPr>
                <w:sz w:val="20"/>
              </w:rPr>
              <w:t>MPL</w:t>
            </w:r>
          </w:p>
        </w:tc>
        <w:tc>
          <w:tcPr>
            <w:tcW w:w="5723" w:type="dxa"/>
          </w:tcPr>
          <w:p w14:paraId="12F79A9A" w14:textId="77777777" w:rsidR="003B66AF" w:rsidRPr="009A4BA0" w:rsidRDefault="003B66AF" w:rsidP="00DE7035">
            <w:pPr>
              <w:pStyle w:val="TBL-Text"/>
              <w:keepNext w:val="0"/>
              <w:widowControl w:val="0"/>
              <w:rPr>
                <w:sz w:val="20"/>
              </w:rPr>
            </w:pPr>
            <w:r w:rsidRPr="009A4BA0">
              <w:rPr>
                <w:sz w:val="20"/>
              </w:rPr>
              <w:t>Material Producer List</w:t>
            </w:r>
          </w:p>
        </w:tc>
      </w:tr>
      <w:tr w:rsidR="003B66AF" w:rsidRPr="009A4BA0" w14:paraId="1BE071DD" w14:textId="77777777" w:rsidTr="00DE7035">
        <w:tc>
          <w:tcPr>
            <w:tcW w:w="1477" w:type="dxa"/>
          </w:tcPr>
          <w:p w14:paraId="60CE12BA" w14:textId="77777777" w:rsidR="003B66AF" w:rsidRPr="009A4BA0" w:rsidRDefault="003B66AF" w:rsidP="00DE7035">
            <w:pPr>
              <w:pStyle w:val="TBL-Text"/>
              <w:keepNext w:val="0"/>
              <w:widowControl w:val="0"/>
              <w:rPr>
                <w:sz w:val="20"/>
              </w:rPr>
            </w:pPr>
            <w:r w:rsidRPr="009A4BA0">
              <w:rPr>
                <w:sz w:val="20"/>
              </w:rPr>
              <w:t>NCHRP</w:t>
            </w:r>
          </w:p>
        </w:tc>
        <w:tc>
          <w:tcPr>
            <w:tcW w:w="5723" w:type="dxa"/>
          </w:tcPr>
          <w:p w14:paraId="5CB160EE" w14:textId="77777777" w:rsidR="003B66AF" w:rsidRPr="009A4BA0" w:rsidRDefault="003B66AF" w:rsidP="00DE7035">
            <w:pPr>
              <w:pStyle w:val="TBL-Text"/>
              <w:keepNext w:val="0"/>
              <w:widowControl w:val="0"/>
              <w:rPr>
                <w:sz w:val="20"/>
              </w:rPr>
            </w:pPr>
            <w:r w:rsidRPr="009A4BA0">
              <w:rPr>
                <w:sz w:val="20"/>
              </w:rPr>
              <w:t>National Cooperative Highway Research Program</w:t>
            </w:r>
          </w:p>
        </w:tc>
      </w:tr>
      <w:tr w:rsidR="003B66AF" w:rsidRPr="009A4BA0" w14:paraId="4C570DCE" w14:textId="77777777" w:rsidTr="00DE7035">
        <w:tc>
          <w:tcPr>
            <w:tcW w:w="1477" w:type="dxa"/>
          </w:tcPr>
          <w:p w14:paraId="0C7CF83D" w14:textId="77777777" w:rsidR="003B66AF" w:rsidRPr="009A4BA0" w:rsidRDefault="003B66AF" w:rsidP="00DE7035">
            <w:pPr>
              <w:pStyle w:val="TBL-Text"/>
              <w:keepNext w:val="0"/>
              <w:widowControl w:val="0"/>
              <w:rPr>
                <w:sz w:val="20"/>
              </w:rPr>
            </w:pPr>
            <w:r w:rsidRPr="009A4BA0">
              <w:rPr>
                <w:sz w:val="20"/>
              </w:rPr>
              <w:t>NCR</w:t>
            </w:r>
          </w:p>
        </w:tc>
        <w:tc>
          <w:tcPr>
            <w:tcW w:w="5723" w:type="dxa"/>
          </w:tcPr>
          <w:p w14:paraId="314C048B" w14:textId="77777777" w:rsidR="003B66AF" w:rsidRPr="009A4BA0" w:rsidRDefault="003B66AF" w:rsidP="00DE7035">
            <w:pPr>
              <w:pStyle w:val="TBL-Text"/>
              <w:keepNext w:val="0"/>
              <w:widowControl w:val="0"/>
              <w:rPr>
                <w:sz w:val="20"/>
              </w:rPr>
            </w:pPr>
            <w:r w:rsidRPr="009A4BA0">
              <w:rPr>
                <w:sz w:val="20"/>
              </w:rPr>
              <w:t>Nonconformance Report</w:t>
            </w:r>
          </w:p>
        </w:tc>
      </w:tr>
      <w:tr w:rsidR="003B66AF" w:rsidRPr="009A4BA0" w14:paraId="33E83FB9" w14:textId="77777777" w:rsidTr="00DE7035">
        <w:tc>
          <w:tcPr>
            <w:tcW w:w="1477" w:type="dxa"/>
          </w:tcPr>
          <w:p w14:paraId="42B97259" w14:textId="77777777" w:rsidR="003B66AF" w:rsidRPr="009A4BA0" w:rsidRDefault="003B66AF" w:rsidP="00DE7035">
            <w:pPr>
              <w:pStyle w:val="TBL-Text"/>
              <w:keepNext w:val="0"/>
              <w:widowControl w:val="0"/>
              <w:rPr>
                <w:sz w:val="20"/>
              </w:rPr>
            </w:pPr>
            <w:r w:rsidRPr="009A4BA0">
              <w:rPr>
                <w:sz w:val="20"/>
              </w:rPr>
              <w:t>NEC</w:t>
            </w:r>
          </w:p>
        </w:tc>
        <w:tc>
          <w:tcPr>
            <w:tcW w:w="5723" w:type="dxa"/>
          </w:tcPr>
          <w:p w14:paraId="5F64AA5B" w14:textId="77777777" w:rsidR="003B66AF" w:rsidRPr="009A4BA0" w:rsidRDefault="003B66AF" w:rsidP="00DE7035">
            <w:pPr>
              <w:pStyle w:val="TBL-Text"/>
              <w:keepNext w:val="0"/>
              <w:widowControl w:val="0"/>
              <w:rPr>
                <w:sz w:val="20"/>
              </w:rPr>
            </w:pPr>
            <w:r w:rsidRPr="009A4BA0">
              <w:rPr>
                <w:sz w:val="20"/>
              </w:rPr>
              <w:t>National Electrical Code (Published by NFPA)</w:t>
            </w:r>
          </w:p>
        </w:tc>
      </w:tr>
      <w:tr w:rsidR="003B66AF" w:rsidRPr="009A4BA0" w14:paraId="0EB39853" w14:textId="77777777" w:rsidTr="00DE7035">
        <w:tc>
          <w:tcPr>
            <w:tcW w:w="1477" w:type="dxa"/>
          </w:tcPr>
          <w:p w14:paraId="6FE16DCD" w14:textId="77777777" w:rsidR="003B66AF" w:rsidRPr="009A4BA0" w:rsidRDefault="003B66AF" w:rsidP="00DE7035">
            <w:pPr>
              <w:pStyle w:val="TBL-Text"/>
              <w:keepNext w:val="0"/>
              <w:widowControl w:val="0"/>
              <w:rPr>
                <w:sz w:val="20"/>
              </w:rPr>
            </w:pPr>
            <w:r w:rsidRPr="009A4BA0">
              <w:rPr>
                <w:sz w:val="20"/>
              </w:rPr>
              <w:t>NEMA</w:t>
            </w:r>
          </w:p>
        </w:tc>
        <w:tc>
          <w:tcPr>
            <w:tcW w:w="5723" w:type="dxa"/>
          </w:tcPr>
          <w:p w14:paraId="363E4A42" w14:textId="77777777" w:rsidR="003B66AF" w:rsidRPr="009A4BA0" w:rsidRDefault="003B66AF" w:rsidP="00DE7035">
            <w:pPr>
              <w:pStyle w:val="TBL-Text"/>
              <w:keepNext w:val="0"/>
              <w:widowControl w:val="0"/>
              <w:rPr>
                <w:sz w:val="20"/>
              </w:rPr>
            </w:pPr>
            <w:r w:rsidRPr="009A4BA0">
              <w:rPr>
                <w:sz w:val="20"/>
              </w:rPr>
              <w:t>National Electrical Manufacturers Association</w:t>
            </w:r>
          </w:p>
        </w:tc>
      </w:tr>
      <w:tr w:rsidR="003B66AF" w:rsidRPr="009A4BA0" w14:paraId="2FFE4E68" w14:textId="77777777" w:rsidTr="00DE7035">
        <w:tc>
          <w:tcPr>
            <w:tcW w:w="1477" w:type="dxa"/>
          </w:tcPr>
          <w:p w14:paraId="1AE77388" w14:textId="77777777" w:rsidR="003B66AF" w:rsidRPr="009A4BA0" w:rsidRDefault="003B66AF" w:rsidP="00DE7035">
            <w:pPr>
              <w:pStyle w:val="TBL-Text"/>
              <w:keepNext w:val="0"/>
              <w:widowControl w:val="0"/>
              <w:rPr>
                <w:sz w:val="20"/>
              </w:rPr>
            </w:pPr>
            <w:r w:rsidRPr="009A4BA0">
              <w:rPr>
                <w:sz w:val="20"/>
              </w:rPr>
              <w:t>NEPA</w:t>
            </w:r>
          </w:p>
        </w:tc>
        <w:tc>
          <w:tcPr>
            <w:tcW w:w="5723" w:type="dxa"/>
          </w:tcPr>
          <w:p w14:paraId="3C47F7E8" w14:textId="77777777" w:rsidR="003B66AF" w:rsidRPr="009A4BA0" w:rsidRDefault="003B66AF" w:rsidP="00DE7035">
            <w:pPr>
              <w:pStyle w:val="TBL-Text"/>
              <w:keepNext w:val="0"/>
              <w:widowControl w:val="0"/>
              <w:rPr>
                <w:sz w:val="20"/>
              </w:rPr>
            </w:pPr>
            <w:r w:rsidRPr="009A4BA0">
              <w:rPr>
                <w:sz w:val="20"/>
              </w:rPr>
              <w:t>National Environmental Policy Act</w:t>
            </w:r>
          </w:p>
        </w:tc>
      </w:tr>
      <w:tr w:rsidR="003B66AF" w:rsidRPr="009A4BA0" w14:paraId="0CB16437" w14:textId="77777777" w:rsidTr="00DE7035">
        <w:tc>
          <w:tcPr>
            <w:tcW w:w="1477" w:type="dxa"/>
          </w:tcPr>
          <w:p w14:paraId="4A12BE6D" w14:textId="77777777" w:rsidR="003B66AF" w:rsidRPr="009A4BA0" w:rsidRDefault="003B66AF" w:rsidP="00DE7035">
            <w:pPr>
              <w:pStyle w:val="TBL-Text"/>
              <w:keepNext w:val="0"/>
              <w:widowControl w:val="0"/>
              <w:rPr>
                <w:sz w:val="20"/>
              </w:rPr>
            </w:pPr>
            <w:r w:rsidRPr="009A4BA0">
              <w:rPr>
                <w:sz w:val="20"/>
              </w:rPr>
              <w:t>NESC</w:t>
            </w:r>
          </w:p>
        </w:tc>
        <w:tc>
          <w:tcPr>
            <w:tcW w:w="5723" w:type="dxa"/>
          </w:tcPr>
          <w:p w14:paraId="4C2042D9" w14:textId="77777777" w:rsidR="003B66AF" w:rsidRPr="009A4BA0" w:rsidRDefault="003B66AF" w:rsidP="00DE7035">
            <w:pPr>
              <w:pStyle w:val="TBL-Text"/>
              <w:keepNext w:val="0"/>
              <w:widowControl w:val="0"/>
              <w:rPr>
                <w:sz w:val="20"/>
              </w:rPr>
            </w:pPr>
            <w:r w:rsidRPr="009A4BA0">
              <w:rPr>
                <w:sz w:val="20"/>
              </w:rPr>
              <w:t>National Electrical Safety Code</w:t>
            </w:r>
          </w:p>
        </w:tc>
      </w:tr>
      <w:tr w:rsidR="003B66AF" w:rsidRPr="009A4BA0" w14:paraId="44969630" w14:textId="77777777" w:rsidTr="00DE7035">
        <w:tc>
          <w:tcPr>
            <w:tcW w:w="1477" w:type="dxa"/>
          </w:tcPr>
          <w:p w14:paraId="0C5E3C3E" w14:textId="77777777" w:rsidR="003B66AF" w:rsidRPr="009A4BA0" w:rsidRDefault="003B66AF" w:rsidP="00DE7035">
            <w:pPr>
              <w:pStyle w:val="TBL-Text"/>
              <w:keepNext w:val="0"/>
              <w:widowControl w:val="0"/>
              <w:rPr>
                <w:sz w:val="20"/>
              </w:rPr>
            </w:pPr>
            <w:r w:rsidRPr="009A4BA0">
              <w:rPr>
                <w:sz w:val="20"/>
              </w:rPr>
              <w:t>NFPA</w:t>
            </w:r>
          </w:p>
        </w:tc>
        <w:tc>
          <w:tcPr>
            <w:tcW w:w="5723" w:type="dxa"/>
          </w:tcPr>
          <w:p w14:paraId="1639DB16" w14:textId="77777777" w:rsidR="003B66AF" w:rsidRPr="009A4BA0" w:rsidRDefault="003B66AF" w:rsidP="00DE7035">
            <w:pPr>
              <w:pStyle w:val="TBL-Text"/>
              <w:keepNext w:val="0"/>
              <w:widowControl w:val="0"/>
              <w:rPr>
                <w:sz w:val="20"/>
              </w:rPr>
            </w:pPr>
            <w:r w:rsidRPr="009A4BA0">
              <w:rPr>
                <w:sz w:val="20"/>
              </w:rPr>
              <w:t>National Fire Protection Association</w:t>
            </w:r>
          </w:p>
        </w:tc>
      </w:tr>
      <w:tr w:rsidR="003B66AF" w:rsidRPr="009A4BA0" w14:paraId="2D0808D5" w14:textId="77777777" w:rsidTr="00DE7035">
        <w:tc>
          <w:tcPr>
            <w:tcW w:w="1477" w:type="dxa"/>
          </w:tcPr>
          <w:p w14:paraId="600C75F2" w14:textId="77777777" w:rsidR="003B66AF" w:rsidRPr="009A4BA0" w:rsidRDefault="003B66AF" w:rsidP="00DE7035">
            <w:pPr>
              <w:pStyle w:val="TBL-Text"/>
              <w:keepNext w:val="0"/>
              <w:widowControl w:val="0"/>
              <w:rPr>
                <w:sz w:val="20"/>
              </w:rPr>
            </w:pPr>
            <w:r w:rsidRPr="009A4BA0">
              <w:rPr>
                <w:sz w:val="20"/>
              </w:rPr>
              <w:t>NIST</w:t>
            </w:r>
          </w:p>
        </w:tc>
        <w:tc>
          <w:tcPr>
            <w:tcW w:w="5723" w:type="dxa"/>
          </w:tcPr>
          <w:p w14:paraId="59159BD4" w14:textId="77777777" w:rsidR="003B66AF" w:rsidRPr="009A4BA0" w:rsidRDefault="003B66AF" w:rsidP="00DE7035">
            <w:pPr>
              <w:pStyle w:val="TBL-Text"/>
              <w:keepNext w:val="0"/>
              <w:widowControl w:val="0"/>
              <w:rPr>
                <w:sz w:val="20"/>
              </w:rPr>
            </w:pPr>
            <w:r w:rsidRPr="009A4BA0">
              <w:rPr>
                <w:sz w:val="20"/>
              </w:rPr>
              <w:t>National Institute of Standards and Technology</w:t>
            </w:r>
          </w:p>
        </w:tc>
      </w:tr>
      <w:tr w:rsidR="00CA4043" w:rsidRPr="009A4BA0" w14:paraId="5BF9C1DF" w14:textId="77777777" w:rsidTr="00DE7035">
        <w:tc>
          <w:tcPr>
            <w:tcW w:w="1477" w:type="dxa"/>
          </w:tcPr>
          <w:p w14:paraId="28478DAD" w14:textId="77777777" w:rsidR="00CA4043" w:rsidRPr="009A4BA0" w:rsidRDefault="00CA4043" w:rsidP="00DE7035">
            <w:pPr>
              <w:pStyle w:val="TBL-Text"/>
              <w:keepNext w:val="0"/>
              <w:widowControl w:val="0"/>
              <w:rPr>
                <w:sz w:val="20"/>
              </w:rPr>
            </w:pPr>
            <w:r w:rsidRPr="009A4BA0">
              <w:rPr>
                <w:sz w:val="20"/>
              </w:rPr>
              <w:t>NPCA</w:t>
            </w:r>
          </w:p>
        </w:tc>
        <w:tc>
          <w:tcPr>
            <w:tcW w:w="5723" w:type="dxa"/>
          </w:tcPr>
          <w:p w14:paraId="5C12E576" w14:textId="77777777" w:rsidR="00CA4043" w:rsidRPr="009A4BA0" w:rsidRDefault="00CA4043" w:rsidP="00DE7035">
            <w:pPr>
              <w:pStyle w:val="TBL-Text"/>
              <w:keepNext w:val="0"/>
              <w:widowControl w:val="0"/>
              <w:rPr>
                <w:sz w:val="20"/>
              </w:rPr>
            </w:pPr>
            <w:r w:rsidRPr="009A4BA0">
              <w:rPr>
                <w:sz w:val="20"/>
              </w:rPr>
              <w:t>National Precast Concrete Association</w:t>
            </w:r>
          </w:p>
        </w:tc>
      </w:tr>
      <w:tr w:rsidR="00F7145A" w:rsidRPr="009A4BA0" w14:paraId="2ED06A3D" w14:textId="77777777" w:rsidTr="00DE7035">
        <w:tc>
          <w:tcPr>
            <w:tcW w:w="1477" w:type="dxa"/>
          </w:tcPr>
          <w:p w14:paraId="178F7855" w14:textId="77777777" w:rsidR="00F7145A" w:rsidRPr="009A4BA0" w:rsidRDefault="00F7145A" w:rsidP="00F7145A">
            <w:pPr>
              <w:pStyle w:val="TBL-Text"/>
              <w:keepNext w:val="0"/>
              <w:widowControl w:val="0"/>
              <w:rPr>
                <w:sz w:val="20"/>
              </w:rPr>
            </w:pPr>
            <w:r w:rsidRPr="009A4BA0">
              <w:rPr>
                <w:sz w:val="20"/>
              </w:rPr>
              <w:t>NRM</w:t>
            </w:r>
          </w:p>
        </w:tc>
        <w:tc>
          <w:tcPr>
            <w:tcW w:w="5723" w:type="dxa"/>
          </w:tcPr>
          <w:p w14:paraId="76081311" w14:textId="77777777" w:rsidR="00F7145A" w:rsidRPr="009A4BA0" w:rsidRDefault="00F7145A" w:rsidP="00F7145A">
            <w:pPr>
              <w:pStyle w:val="TBL-Text"/>
              <w:keepNext w:val="0"/>
              <w:widowControl w:val="0"/>
              <w:rPr>
                <w:sz w:val="20"/>
              </w:rPr>
            </w:pPr>
            <w:r w:rsidRPr="009A4BA0">
              <w:rPr>
                <w:sz w:val="20"/>
              </w:rPr>
              <w:t>Nonhazardous Recyclable Material</w:t>
            </w:r>
          </w:p>
        </w:tc>
      </w:tr>
      <w:tr w:rsidR="003B66AF" w:rsidRPr="009A4BA0" w14:paraId="1B3E75A7" w14:textId="77777777" w:rsidTr="00DE7035">
        <w:tc>
          <w:tcPr>
            <w:tcW w:w="1477" w:type="dxa"/>
          </w:tcPr>
          <w:p w14:paraId="0C8871C4" w14:textId="77777777" w:rsidR="003B66AF" w:rsidRPr="009A4BA0" w:rsidRDefault="003B66AF" w:rsidP="00DE7035">
            <w:pPr>
              <w:pStyle w:val="TBL-Text"/>
              <w:keepNext w:val="0"/>
              <w:widowControl w:val="0"/>
              <w:rPr>
                <w:sz w:val="20"/>
              </w:rPr>
            </w:pPr>
            <w:r w:rsidRPr="009A4BA0">
              <w:rPr>
                <w:sz w:val="20"/>
              </w:rPr>
              <w:t>NRMCA</w:t>
            </w:r>
          </w:p>
        </w:tc>
        <w:tc>
          <w:tcPr>
            <w:tcW w:w="5723" w:type="dxa"/>
          </w:tcPr>
          <w:p w14:paraId="69812A3E" w14:textId="77777777" w:rsidR="003B66AF" w:rsidRPr="009A4BA0" w:rsidRDefault="003B66AF" w:rsidP="00DE7035">
            <w:pPr>
              <w:pStyle w:val="TBL-Text"/>
              <w:keepNext w:val="0"/>
              <w:widowControl w:val="0"/>
              <w:rPr>
                <w:sz w:val="20"/>
              </w:rPr>
            </w:pPr>
            <w:r w:rsidRPr="009A4BA0">
              <w:rPr>
                <w:sz w:val="20"/>
              </w:rPr>
              <w:t>National Ready Mixed Concrete Association</w:t>
            </w:r>
          </w:p>
        </w:tc>
      </w:tr>
      <w:tr w:rsidR="003B66AF" w:rsidRPr="009A4BA0" w14:paraId="79D4CCC7" w14:textId="77777777" w:rsidTr="00DE7035">
        <w:tc>
          <w:tcPr>
            <w:tcW w:w="1477" w:type="dxa"/>
          </w:tcPr>
          <w:p w14:paraId="46343513" w14:textId="77777777" w:rsidR="003B66AF" w:rsidRPr="009A4BA0" w:rsidRDefault="003B66AF" w:rsidP="00DE7035">
            <w:pPr>
              <w:pStyle w:val="TBL-Text"/>
              <w:keepNext w:val="0"/>
              <w:widowControl w:val="0"/>
              <w:rPr>
                <w:sz w:val="20"/>
              </w:rPr>
            </w:pPr>
            <w:r w:rsidRPr="009A4BA0">
              <w:rPr>
                <w:sz w:val="20"/>
              </w:rPr>
              <w:t>NSBA</w:t>
            </w:r>
          </w:p>
        </w:tc>
        <w:tc>
          <w:tcPr>
            <w:tcW w:w="5723" w:type="dxa"/>
          </w:tcPr>
          <w:p w14:paraId="5BE4F696" w14:textId="77777777" w:rsidR="003B66AF" w:rsidRPr="009A4BA0" w:rsidRDefault="003B66AF" w:rsidP="00DE7035">
            <w:pPr>
              <w:pStyle w:val="TBL-Text"/>
              <w:keepNext w:val="0"/>
              <w:widowControl w:val="0"/>
              <w:rPr>
                <w:sz w:val="20"/>
              </w:rPr>
            </w:pPr>
            <w:r w:rsidRPr="009A4BA0">
              <w:rPr>
                <w:sz w:val="20"/>
              </w:rPr>
              <w:t>National Steel Bridge Alliance</w:t>
            </w:r>
          </w:p>
        </w:tc>
      </w:tr>
      <w:tr w:rsidR="003B66AF" w:rsidRPr="009A4BA0" w14:paraId="66F396C8" w14:textId="77777777" w:rsidTr="00DE7035">
        <w:tc>
          <w:tcPr>
            <w:tcW w:w="1477" w:type="dxa"/>
          </w:tcPr>
          <w:p w14:paraId="73C0EAE5" w14:textId="77777777" w:rsidR="003B66AF" w:rsidRPr="009A4BA0" w:rsidRDefault="003B66AF" w:rsidP="00DE7035">
            <w:pPr>
              <w:pStyle w:val="TBL-Text"/>
              <w:keepNext w:val="0"/>
              <w:widowControl w:val="0"/>
              <w:rPr>
                <w:sz w:val="20"/>
              </w:rPr>
            </w:pPr>
            <w:r w:rsidRPr="009A4BA0">
              <w:rPr>
                <w:sz w:val="20"/>
              </w:rPr>
              <w:t>OSHA</w:t>
            </w:r>
          </w:p>
        </w:tc>
        <w:tc>
          <w:tcPr>
            <w:tcW w:w="5723" w:type="dxa"/>
          </w:tcPr>
          <w:p w14:paraId="4B005617" w14:textId="77777777" w:rsidR="003B66AF" w:rsidRPr="009A4BA0" w:rsidRDefault="003B66AF" w:rsidP="00DE7035">
            <w:pPr>
              <w:pStyle w:val="TBL-Text"/>
              <w:keepNext w:val="0"/>
              <w:widowControl w:val="0"/>
              <w:rPr>
                <w:sz w:val="20"/>
              </w:rPr>
            </w:pPr>
            <w:r w:rsidRPr="009A4BA0">
              <w:rPr>
                <w:sz w:val="20"/>
              </w:rPr>
              <w:t xml:space="preserve">Occupational Safety </w:t>
            </w:r>
            <w:r w:rsidR="00383BC7" w:rsidRPr="009A4BA0">
              <w:rPr>
                <w:sz w:val="20"/>
              </w:rPr>
              <w:t>and</w:t>
            </w:r>
            <w:r w:rsidRPr="009A4BA0">
              <w:rPr>
                <w:sz w:val="20"/>
              </w:rPr>
              <w:t xml:space="preserve"> Health Administration, U.S. Department of Labor</w:t>
            </w:r>
          </w:p>
        </w:tc>
      </w:tr>
      <w:tr w:rsidR="003B66AF" w:rsidRPr="009A4BA0" w14:paraId="0630A0A5" w14:textId="77777777" w:rsidTr="00DE7035">
        <w:tc>
          <w:tcPr>
            <w:tcW w:w="1477" w:type="dxa"/>
          </w:tcPr>
          <w:p w14:paraId="29EC5C1C" w14:textId="77777777" w:rsidR="003B66AF" w:rsidRPr="009A4BA0" w:rsidRDefault="003B66AF" w:rsidP="00DE7035">
            <w:pPr>
              <w:pStyle w:val="TBL-Text"/>
              <w:keepNext w:val="0"/>
              <w:widowControl w:val="0"/>
              <w:rPr>
                <w:sz w:val="20"/>
              </w:rPr>
            </w:pPr>
            <w:r w:rsidRPr="009A4BA0">
              <w:rPr>
                <w:sz w:val="20"/>
              </w:rPr>
              <w:t>PCA</w:t>
            </w:r>
          </w:p>
        </w:tc>
        <w:tc>
          <w:tcPr>
            <w:tcW w:w="5723" w:type="dxa"/>
          </w:tcPr>
          <w:p w14:paraId="6B9675C3" w14:textId="77777777" w:rsidR="003B66AF" w:rsidRPr="009A4BA0" w:rsidRDefault="003B66AF" w:rsidP="00DE7035">
            <w:pPr>
              <w:pStyle w:val="TBL-Text"/>
              <w:keepNext w:val="0"/>
              <w:widowControl w:val="0"/>
              <w:rPr>
                <w:sz w:val="20"/>
              </w:rPr>
            </w:pPr>
            <w:r w:rsidRPr="009A4BA0">
              <w:rPr>
                <w:sz w:val="20"/>
              </w:rPr>
              <w:t>Portland Cement Association</w:t>
            </w:r>
          </w:p>
        </w:tc>
      </w:tr>
      <w:tr w:rsidR="003B66AF" w:rsidRPr="009A4BA0" w14:paraId="037C4115" w14:textId="77777777" w:rsidTr="00DE7035">
        <w:tc>
          <w:tcPr>
            <w:tcW w:w="1477" w:type="dxa"/>
          </w:tcPr>
          <w:p w14:paraId="128F9583" w14:textId="77777777" w:rsidR="003B66AF" w:rsidRPr="009A4BA0" w:rsidRDefault="003B66AF" w:rsidP="00DE7035">
            <w:pPr>
              <w:pStyle w:val="TBL-Text"/>
              <w:keepNext w:val="0"/>
              <w:widowControl w:val="0"/>
              <w:rPr>
                <w:sz w:val="20"/>
              </w:rPr>
            </w:pPr>
            <w:r w:rsidRPr="009A4BA0">
              <w:rPr>
                <w:sz w:val="20"/>
              </w:rPr>
              <w:t>PCI</w:t>
            </w:r>
          </w:p>
        </w:tc>
        <w:tc>
          <w:tcPr>
            <w:tcW w:w="5723" w:type="dxa"/>
          </w:tcPr>
          <w:p w14:paraId="29678594" w14:textId="77777777" w:rsidR="003B66AF" w:rsidRPr="009A4BA0" w:rsidRDefault="003B66AF" w:rsidP="00DE7035">
            <w:pPr>
              <w:pStyle w:val="TBL-Text"/>
              <w:keepNext w:val="0"/>
              <w:widowControl w:val="0"/>
              <w:rPr>
                <w:sz w:val="20"/>
              </w:rPr>
            </w:pPr>
            <w:r w:rsidRPr="009A4BA0">
              <w:rPr>
                <w:sz w:val="20"/>
              </w:rPr>
              <w:t>Precast/Prestressed Concrete Institute</w:t>
            </w:r>
          </w:p>
        </w:tc>
      </w:tr>
      <w:tr w:rsidR="003B66AF" w:rsidRPr="009A4BA0" w14:paraId="4CFAAEF5" w14:textId="77777777" w:rsidTr="00DE7035">
        <w:tc>
          <w:tcPr>
            <w:tcW w:w="1477" w:type="dxa"/>
          </w:tcPr>
          <w:p w14:paraId="50D96C97" w14:textId="77777777" w:rsidR="003B66AF" w:rsidRPr="009A4BA0" w:rsidRDefault="003B66AF" w:rsidP="00DE7035">
            <w:pPr>
              <w:pStyle w:val="TBL-Text"/>
              <w:keepNext w:val="0"/>
              <w:widowControl w:val="0"/>
              <w:rPr>
                <w:sz w:val="20"/>
              </w:rPr>
            </w:pPr>
            <w:r w:rsidRPr="009A4BA0">
              <w:rPr>
                <w:sz w:val="20"/>
              </w:rPr>
              <w:t>PPI</w:t>
            </w:r>
          </w:p>
        </w:tc>
        <w:tc>
          <w:tcPr>
            <w:tcW w:w="5723" w:type="dxa"/>
          </w:tcPr>
          <w:p w14:paraId="4027ABE8" w14:textId="77777777" w:rsidR="003B66AF" w:rsidRPr="009A4BA0" w:rsidRDefault="003B66AF" w:rsidP="00DE7035">
            <w:pPr>
              <w:pStyle w:val="TBL-Text"/>
              <w:keepNext w:val="0"/>
              <w:widowControl w:val="0"/>
              <w:rPr>
                <w:sz w:val="20"/>
              </w:rPr>
            </w:pPr>
            <w:r w:rsidRPr="009A4BA0">
              <w:rPr>
                <w:sz w:val="20"/>
              </w:rPr>
              <w:t>Plastics Pipe Institute</w:t>
            </w:r>
          </w:p>
        </w:tc>
      </w:tr>
      <w:tr w:rsidR="003B66AF" w:rsidRPr="009A4BA0" w14:paraId="2008EEE3" w14:textId="77777777" w:rsidTr="00DE7035">
        <w:tc>
          <w:tcPr>
            <w:tcW w:w="1477" w:type="dxa"/>
          </w:tcPr>
          <w:p w14:paraId="4816D860" w14:textId="77777777" w:rsidR="003B66AF" w:rsidRPr="009A4BA0" w:rsidRDefault="003B66AF" w:rsidP="00DE7035">
            <w:pPr>
              <w:pStyle w:val="TBL-Text"/>
              <w:keepNext w:val="0"/>
              <w:widowControl w:val="0"/>
              <w:rPr>
                <w:sz w:val="20"/>
              </w:rPr>
            </w:pPr>
            <w:r w:rsidRPr="009A4BA0">
              <w:rPr>
                <w:sz w:val="20"/>
              </w:rPr>
              <w:t>PS&amp;E</w:t>
            </w:r>
          </w:p>
        </w:tc>
        <w:tc>
          <w:tcPr>
            <w:tcW w:w="5723" w:type="dxa"/>
          </w:tcPr>
          <w:p w14:paraId="2F77BFE1" w14:textId="77777777" w:rsidR="003B66AF" w:rsidRPr="009A4BA0" w:rsidRDefault="003B66AF" w:rsidP="00DE7035">
            <w:pPr>
              <w:pStyle w:val="TBL-Text"/>
              <w:keepNext w:val="0"/>
              <w:widowControl w:val="0"/>
              <w:rPr>
                <w:sz w:val="20"/>
              </w:rPr>
            </w:pPr>
            <w:r w:rsidRPr="009A4BA0">
              <w:rPr>
                <w:sz w:val="20"/>
              </w:rPr>
              <w:t>Plans, Specifications</w:t>
            </w:r>
            <w:r w:rsidR="004D6B18" w:rsidRPr="009A4BA0">
              <w:rPr>
                <w:sz w:val="20"/>
              </w:rPr>
              <w:t>,</w:t>
            </w:r>
            <w:r w:rsidRPr="009A4BA0">
              <w:rPr>
                <w:sz w:val="20"/>
              </w:rPr>
              <w:t xml:space="preserve"> and Estimates</w:t>
            </w:r>
          </w:p>
        </w:tc>
      </w:tr>
      <w:tr w:rsidR="003B66AF" w:rsidRPr="009A4BA0" w14:paraId="00C1D316" w14:textId="77777777" w:rsidTr="00DE7035">
        <w:tc>
          <w:tcPr>
            <w:tcW w:w="1477" w:type="dxa"/>
          </w:tcPr>
          <w:p w14:paraId="11C12D45" w14:textId="77777777" w:rsidR="003B66AF" w:rsidRPr="009A4BA0" w:rsidRDefault="003B66AF" w:rsidP="00DE7035">
            <w:pPr>
              <w:pStyle w:val="TBL-Text"/>
              <w:keepNext w:val="0"/>
              <w:widowControl w:val="0"/>
              <w:rPr>
                <w:sz w:val="20"/>
              </w:rPr>
            </w:pPr>
            <w:r w:rsidRPr="009A4BA0">
              <w:rPr>
                <w:sz w:val="20"/>
              </w:rPr>
              <w:t>PSL</w:t>
            </w:r>
          </w:p>
        </w:tc>
        <w:tc>
          <w:tcPr>
            <w:tcW w:w="5723" w:type="dxa"/>
          </w:tcPr>
          <w:p w14:paraId="3AF26963" w14:textId="77777777" w:rsidR="003B66AF" w:rsidRPr="009A4BA0" w:rsidRDefault="003B66AF" w:rsidP="00DE7035">
            <w:pPr>
              <w:pStyle w:val="TBL-Text"/>
              <w:keepNext w:val="0"/>
              <w:widowControl w:val="0"/>
              <w:rPr>
                <w:sz w:val="20"/>
              </w:rPr>
            </w:pPr>
            <w:r w:rsidRPr="009A4BA0">
              <w:rPr>
                <w:sz w:val="20"/>
              </w:rPr>
              <w:t>Project</w:t>
            </w:r>
            <w:r w:rsidR="001E5FEB" w:rsidRPr="009A4BA0">
              <w:rPr>
                <w:sz w:val="20"/>
              </w:rPr>
              <w:t xml:space="preserve"> </w:t>
            </w:r>
            <w:r w:rsidRPr="009A4BA0">
              <w:rPr>
                <w:sz w:val="20"/>
              </w:rPr>
              <w:t>Specific Location</w:t>
            </w:r>
          </w:p>
        </w:tc>
      </w:tr>
      <w:tr w:rsidR="003B66AF" w:rsidRPr="009A4BA0" w14:paraId="0A262A77" w14:textId="77777777" w:rsidTr="00DE7035">
        <w:tc>
          <w:tcPr>
            <w:tcW w:w="1477" w:type="dxa"/>
          </w:tcPr>
          <w:p w14:paraId="26CB977C" w14:textId="77777777" w:rsidR="003B66AF" w:rsidRPr="009A4BA0" w:rsidRDefault="003B66AF" w:rsidP="00DE7035">
            <w:pPr>
              <w:pStyle w:val="TBL-Text"/>
              <w:keepNext w:val="0"/>
              <w:widowControl w:val="0"/>
              <w:rPr>
                <w:sz w:val="20"/>
              </w:rPr>
            </w:pPr>
            <w:r w:rsidRPr="009A4BA0">
              <w:rPr>
                <w:sz w:val="20"/>
              </w:rPr>
              <w:t>PTI</w:t>
            </w:r>
          </w:p>
        </w:tc>
        <w:tc>
          <w:tcPr>
            <w:tcW w:w="5723" w:type="dxa"/>
          </w:tcPr>
          <w:p w14:paraId="6B7F3521" w14:textId="77777777" w:rsidR="003B66AF" w:rsidRPr="009A4BA0" w:rsidRDefault="003B66AF" w:rsidP="00DE7035">
            <w:pPr>
              <w:pStyle w:val="TBL-Text"/>
              <w:keepNext w:val="0"/>
              <w:widowControl w:val="0"/>
              <w:rPr>
                <w:sz w:val="20"/>
              </w:rPr>
            </w:pPr>
            <w:r w:rsidRPr="009A4BA0">
              <w:rPr>
                <w:sz w:val="20"/>
              </w:rPr>
              <w:t>Post-Tension Institute</w:t>
            </w:r>
          </w:p>
        </w:tc>
      </w:tr>
      <w:tr w:rsidR="003B66AF" w:rsidRPr="009A4BA0" w14:paraId="437CA2C5" w14:textId="77777777" w:rsidTr="00DE7035">
        <w:tc>
          <w:tcPr>
            <w:tcW w:w="1477" w:type="dxa"/>
          </w:tcPr>
          <w:p w14:paraId="7537CFA6" w14:textId="77777777" w:rsidR="003B66AF" w:rsidRPr="009A4BA0" w:rsidRDefault="003B66AF" w:rsidP="00DE7035">
            <w:pPr>
              <w:pStyle w:val="TBL-Text"/>
              <w:keepNext w:val="0"/>
              <w:widowControl w:val="0"/>
              <w:rPr>
                <w:sz w:val="20"/>
              </w:rPr>
            </w:pPr>
            <w:r w:rsidRPr="009A4BA0">
              <w:rPr>
                <w:sz w:val="20"/>
              </w:rPr>
              <w:t>QA</w:t>
            </w:r>
          </w:p>
        </w:tc>
        <w:tc>
          <w:tcPr>
            <w:tcW w:w="5723" w:type="dxa"/>
          </w:tcPr>
          <w:p w14:paraId="79260AE3" w14:textId="77777777" w:rsidR="003B66AF" w:rsidRPr="009A4BA0" w:rsidRDefault="003B66AF" w:rsidP="00DE7035">
            <w:pPr>
              <w:pStyle w:val="TBL-Text"/>
              <w:keepNext w:val="0"/>
              <w:widowControl w:val="0"/>
              <w:rPr>
                <w:sz w:val="20"/>
              </w:rPr>
            </w:pPr>
            <w:r w:rsidRPr="009A4BA0">
              <w:rPr>
                <w:sz w:val="20"/>
              </w:rPr>
              <w:t>Quality Assurance</w:t>
            </w:r>
          </w:p>
        </w:tc>
      </w:tr>
      <w:tr w:rsidR="003B66AF" w:rsidRPr="009A4BA0" w14:paraId="2F89344A" w14:textId="77777777" w:rsidTr="00DE7035">
        <w:tc>
          <w:tcPr>
            <w:tcW w:w="1477" w:type="dxa"/>
          </w:tcPr>
          <w:p w14:paraId="1F7D4698" w14:textId="77777777" w:rsidR="003B66AF" w:rsidRPr="009A4BA0" w:rsidRDefault="003B66AF" w:rsidP="00DE7035">
            <w:pPr>
              <w:pStyle w:val="TBL-Text"/>
              <w:keepNext w:val="0"/>
              <w:widowControl w:val="0"/>
              <w:rPr>
                <w:sz w:val="20"/>
              </w:rPr>
            </w:pPr>
            <w:r w:rsidRPr="009A4BA0">
              <w:rPr>
                <w:sz w:val="20"/>
              </w:rPr>
              <w:t>QC</w:t>
            </w:r>
          </w:p>
        </w:tc>
        <w:tc>
          <w:tcPr>
            <w:tcW w:w="5723" w:type="dxa"/>
          </w:tcPr>
          <w:p w14:paraId="240A05B2" w14:textId="77777777" w:rsidR="003B66AF" w:rsidRPr="009A4BA0" w:rsidRDefault="003B66AF" w:rsidP="00DE7035">
            <w:pPr>
              <w:pStyle w:val="TBL-Text"/>
              <w:keepNext w:val="0"/>
              <w:widowControl w:val="0"/>
              <w:rPr>
                <w:sz w:val="20"/>
              </w:rPr>
            </w:pPr>
            <w:r w:rsidRPr="009A4BA0">
              <w:rPr>
                <w:sz w:val="20"/>
              </w:rPr>
              <w:t>Quality Control</w:t>
            </w:r>
          </w:p>
        </w:tc>
      </w:tr>
      <w:tr w:rsidR="003B66AF" w:rsidRPr="009A4BA0" w14:paraId="2D7079D2" w14:textId="77777777" w:rsidTr="00DE7035">
        <w:tc>
          <w:tcPr>
            <w:tcW w:w="1477" w:type="dxa"/>
          </w:tcPr>
          <w:p w14:paraId="3DA7BE52" w14:textId="77777777" w:rsidR="003B66AF" w:rsidRPr="009A4BA0" w:rsidRDefault="003B66AF" w:rsidP="00DE7035">
            <w:pPr>
              <w:pStyle w:val="TBL-Text"/>
              <w:keepNext w:val="0"/>
              <w:widowControl w:val="0"/>
              <w:rPr>
                <w:sz w:val="20"/>
              </w:rPr>
            </w:pPr>
            <w:r w:rsidRPr="009A4BA0">
              <w:rPr>
                <w:sz w:val="20"/>
              </w:rPr>
              <w:t>RCP</w:t>
            </w:r>
          </w:p>
        </w:tc>
        <w:tc>
          <w:tcPr>
            <w:tcW w:w="5723" w:type="dxa"/>
          </w:tcPr>
          <w:p w14:paraId="673D158C" w14:textId="77777777" w:rsidR="003B66AF" w:rsidRPr="009A4BA0" w:rsidRDefault="003B66AF" w:rsidP="00DE7035">
            <w:pPr>
              <w:pStyle w:val="TBL-Text"/>
              <w:keepNext w:val="0"/>
              <w:widowControl w:val="0"/>
              <w:rPr>
                <w:sz w:val="20"/>
              </w:rPr>
            </w:pPr>
            <w:r w:rsidRPr="009A4BA0">
              <w:rPr>
                <w:sz w:val="20"/>
              </w:rPr>
              <w:t>Reinforced Concrete Pipe</w:t>
            </w:r>
          </w:p>
        </w:tc>
      </w:tr>
      <w:tr w:rsidR="003B66AF" w:rsidRPr="009A4BA0" w14:paraId="31419B40" w14:textId="77777777" w:rsidTr="00DE7035">
        <w:tc>
          <w:tcPr>
            <w:tcW w:w="1477" w:type="dxa"/>
          </w:tcPr>
          <w:p w14:paraId="4EFE3E96" w14:textId="77777777" w:rsidR="003B66AF" w:rsidRPr="009A4BA0" w:rsidRDefault="003B66AF" w:rsidP="00DE7035">
            <w:pPr>
              <w:pStyle w:val="TBL-Text"/>
              <w:keepNext w:val="0"/>
              <w:widowControl w:val="0"/>
              <w:rPr>
                <w:sz w:val="20"/>
              </w:rPr>
            </w:pPr>
            <w:r w:rsidRPr="009A4BA0">
              <w:rPr>
                <w:sz w:val="20"/>
              </w:rPr>
              <w:t>RPLS</w:t>
            </w:r>
          </w:p>
        </w:tc>
        <w:tc>
          <w:tcPr>
            <w:tcW w:w="5723" w:type="dxa"/>
          </w:tcPr>
          <w:p w14:paraId="0AB3DD68" w14:textId="77777777" w:rsidR="003B66AF" w:rsidRPr="009A4BA0" w:rsidRDefault="003B66AF" w:rsidP="00DE7035">
            <w:pPr>
              <w:pStyle w:val="TBL-Text"/>
              <w:keepNext w:val="0"/>
              <w:widowControl w:val="0"/>
              <w:rPr>
                <w:sz w:val="20"/>
              </w:rPr>
            </w:pPr>
            <w:r w:rsidRPr="009A4BA0">
              <w:rPr>
                <w:sz w:val="20"/>
              </w:rPr>
              <w:t>Registered Public Land Surveyor</w:t>
            </w:r>
          </w:p>
        </w:tc>
      </w:tr>
      <w:tr w:rsidR="003B66AF" w:rsidRPr="009A4BA0" w14:paraId="36E43F39" w14:textId="77777777" w:rsidTr="00DE7035">
        <w:tc>
          <w:tcPr>
            <w:tcW w:w="1477" w:type="dxa"/>
          </w:tcPr>
          <w:p w14:paraId="3CEDB021" w14:textId="77777777" w:rsidR="003B66AF" w:rsidRPr="009A4BA0" w:rsidRDefault="003B66AF" w:rsidP="00DE7035">
            <w:pPr>
              <w:pStyle w:val="TBL-Text"/>
              <w:keepNext w:val="0"/>
              <w:widowControl w:val="0"/>
              <w:rPr>
                <w:sz w:val="20"/>
              </w:rPr>
            </w:pPr>
            <w:r w:rsidRPr="009A4BA0">
              <w:rPr>
                <w:sz w:val="20"/>
              </w:rPr>
              <w:t>RRC</w:t>
            </w:r>
          </w:p>
        </w:tc>
        <w:tc>
          <w:tcPr>
            <w:tcW w:w="5723" w:type="dxa"/>
          </w:tcPr>
          <w:p w14:paraId="058ABF94" w14:textId="77777777" w:rsidR="003B66AF" w:rsidRPr="009A4BA0" w:rsidRDefault="003B66AF" w:rsidP="00DE7035">
            <w:pPr>
              <w:pStyle w:val="TBL-Text"/>
              <w:keepNext w:val="0"/>
              <w:widowControl w:val="0"/>
              <w:rPr>
                <w:sz w:val="20"/>
              </w:rPr>
            </w:pPr>
            <w:r w:rsidRPr="009A4BA0">
              <w:rPr>
                <w:sz w:val="20"/>
              </w:rPr>
              <w:t>Railroad Commission of Texas</w:t>
            </w:r>
          </w:p>
        </w:tc>
      </w:tr>
      <w:tr w:rsidR="003B66AF" w:rsidRPr="009A4BA0" w14:paraId="08140361" w14:textId="77777777" w:rsidTr="00DE7035">
        <w:tc>
          <w:tcPr>
            <w:tcW w:w="1477" w:type="dxa"/>
          </w:tcPr>
          <w:p w14:paraId="6D5A38DC" w14:textId="77777777" w:rsidR="003B66AF" w:rsidRPr="009A4BA0" w:rsidRDefault="003B66AF" w:rsidP="00DE7035">
            <w:pPr>
              <w:pStyle w:val="TBL-Text"/>
              <w:keepNext w:val="0"/>
              <w:widowControl w:val="0"/>
              <w:rPr>
                <w:sz w:val="20"/>
              </w:rPr>
            </w:pPr>
            <w:r w:rsidRPr="009A4BA0">
              <w:rPr>
                <w:sz w:val="20"/>
              </w:rPr>
              <w:t>SBE</w:t>
            </w:r>
          </w:p>
        </w:tc>
        <w:tc>
          <w:tcPr>
            <w:tcW w:w="5723" w:type="dxa"/>
          </w:tcPr>
          <w:p w14:paraId="394430E1" w14:textId="77777777" w:rsidR="003B66AF" w:rsidRPr="009A4BA0" w:rsidRDefault="003B66AF" w:rsidP="00DE7035">
            <w:pPr>
              <w:pStyle w:val="TBL-Text"/>
              <w:keepNext w:val="0"/>
              <w:widowControl w:val="0"/>
              <w:rPr>
                <w:sz w:val="20"/>
              </w:rPr>
            </w:pPr>
            <w:r w:rsidRPr="009A4BA0">
              <w:rPr>
                <w:sz w:val="20"/>
              </w:rPr>
              <w:t>Small Business Enterprise</w:t>
            </w:r>
          </w:p>
        </w:tc>
      </w:tr>
      <w:tr w:rsidR="003B66AF" w:rsidRPr="009A4BA0" w14:paraId="2BF0685C" w14:textId="77777777" w:rsidTr="00DE7035">
        <w:tc>
          <w:tcPr>
            <w:tcW w:w="1477" w:type="dxa"/>
          </w:tcPr>
          <w:p w14:paraId="02D25956" w14:textId="77777777" w:rsidR="003B66AF" w:rsidRPr="009A4BA0" w:rsidRDefault="003B66AF" w:rsidP="00DE7035">
            <w:pPr>
              <w:pStyle w:val="TBL-Text"/>
              <w:keepNext w:val="0"/>
              <w:widowControl w:val="0"/>
              <w:rPr>
                <w:sz w:val="20"/>
              </w:rPr>
            </w:pPr>
            <w:r w:rsidRPr="009A4BA0">
              <w:rPr>
                <w:sz w:val="20"/>
              </w:rPr>
              <w:t>SFPA</w:t>
            </w:r>
          </w:p>
        </w:tc>
        <w:tc>
          <w:tcPr>
            <w:tcW w:w="5723" w:type="dxa"/>
          </w:tcPr>
          <w:p w14:paraId="5AB9FB74" w14:textId="77777777" w:rsidR="003B66AF" w:rsidRPr="009A4BA0" w:rsidRDefault="003B66AF" w:rsidP="00DE7035">
            <w:pPr>
              <w:pStyle w:val="TBL-Text"/>
              <w:keepNext w:val="0"/>
              <w:widowControl w:val="0"/>
              <w:rPr>
                <w:sz w:val="20"/>
              </w:rPr>
            </w:pPr>
            <w:r w:rsidRPr="009A4BA0">
              <w:rPr>
                <w:sz w:val="20"/>
              </w:rPr>
              <w:t>Southern Forest Products Association</w:t>
            </w:r>
          </w:p>
        </w:tc>
      </w:tr>
      <w:tr w:rsidR="003B66AF" w:rsidRPr="009A4BA0" w14:paraId="41566FD7" w14:textId="77777777" w:rsidTr="00DE7035">
        <w:tc>
          <w:tcPr>
            <w:tcW w:w="1477" w:type="dxa"/>
          </w:tcPr>
          <w:p w14:paraId="40E06C63" w14:textId="77777777" w:rsidR="003B66AF" w:rsidRPr="009A4BA0" w:rsidRDefault="003B66AF" w:rsidP="00DE7035">
            <w:pPr>
              <w:pStyle w:val="TBL-Text"/>
              <w:keepNext w:val="0"/>
              <w:widowControl w:val="0"/>
              <w:rPr>
                <w:sz w:val="20"/>
              </w:rPr>
            </w:pPr>
            <w:r w:rsidRPr="009A4BA0">
              <w:rPr>
                <w:sz w:val="20"/>
              </w:rPr>
              <w:t>SI</w:t>
            </w:r>
          </w:p>
        </w:tc>
        <w:tc>
          <w:tcPr>
            <w:tcW w:w="5723" w:type="dxa"/>
          </w:tcPr>
          <w:p w14:paraId="7CAAD912" w14:textId="77777777" w:rsidR="003B66AF" w:rsidRPr="009A4BA0" w:rsidRDefault="003B66AF" w:rsidP="00DE7035">
            <w:pPr>
              <w:pStyle w:val="TBL-Text"/>
              <w:keepNext w:val="0"/>
              <w:widowControl w:val="0"/>
              <w:rPr>
                <w:sz w:val="20"/>
              </w:rPr>
            </w:pPr>
            <w:r w:rsidRPr="009A4BA0">
              <w:rPr>
                <w:sz w:val="20"/>
              </w:rPr>
              <w:t>International System of Units</w:t>
            </w:r>
          </w:p>
        </w:tc>
      </w:tr>
      <w:tr w:rsidR="003B66AF" w:rsidRPr="009A4BA0" w14:paraId="646C61A0" w14:textId="77777777" w:rsidTr="00DE7035">
        <w:tc>
          <w:tcPr>
            <w:tcW w:w="1477" w:type="dxa"/>
          </w:tcPr>
          <w:p w14:paraId="2C0D5EF4" w14:textId="77777777" w:rsidR="003B66AF" w:rsidRPr="009A4BA0" w:rsidRDefault="003B66AF" w:rsidP="00DE7035">
            <w:pPr>
              <w:pStyle w:val="TBL-Text"/>
              <w:keepNext w:val="0"/>
              <w:widowControl w:val="0"/>
              <w:rPr>
                <w:sz w:val="20"/>
              </w:rPr>
            </w:pPr>
            <w:r w:rsidRPr="009A4BA0">
              <w:rPr>
                <w:sz w:val="20"/>
              </w:rPr>
              <w:t>SPIB</w:t>
            </w:r>
          </w:p>
        </w:tc>
        <w:tc>
          <w:tcPr>
            <w:tcW w:w="5723" w:type="dxa"/>
          </w:tcPr>
          <w:p w14:paraId="180073EF" w14:textId="77777777" w:rsidR="003B66AF" w:rsidRPr="009A4BA0" w:rsidRDefault="003B66AF" w:rsidP="00DE7035">
            <w:pPr>
              <w:pStyle w:val="TBL-Text"/>
              <w:keepNext w:val="0"/>
              <w:widowControl w:val="0"/>
              <w:rPr>
                <w:sz w:val="20"/>
              </w:rPr>
            </w:pPr>
            <w:r w:rsidRPr="009A4BA0">
              <w:rPr>
                <w:sz w:val="20"/>
              </w:rPr>
              <w:t>Southern Pine Inspection Bureau</w:t>
            </w:r>
          </w:p>
        </w:tc>
      </w:tr>
      <w:tr w:rsidR="003B66AF" w:rsidRPr="009A4BA0" w14:paraId="6A6B3887" w14:textId="77777777" w:rsidTr="00DE7035">
        <w:tc>
          <w:tcPr>
            <w:tcW w:w="1477" w:type="dxa"/>
          </w:tcPr>
          <w:p w14:paraId="2CEA341B" w14:textId="77777777" w:rsidR="003B66AF" w:rsidRPr="009A4BA0" w:rsidRDefault="003B66AF" w:rsidP="00DE7035">
            <w:pPr>
              <w:pStyle w:val="TBL-Text"/>
              <w:keepNext w:val="0"/>
              <w:widowControl w:val="0"/>
              <w:rPr>
                <w:sz w:val="20"/>
              </w:rPr>
            </w:pPr>
            <w:r w:rsidRPr="009A4BA0">
              <w:rPr>
                <w:sz w:val="20"/>
              </w:rPr>
              <w:t>TAC</w:t>
            </w:r>
          </w:p>
        </w:tc>
        <w:tc>
          <w:tcPr>
            <w:tcW w:w="5723" w:type="dxa"/>
          </w:tcPr>
          <w:p w14:paraId="2FDDC8C0" w14:textId="77777777" w:rsidR="003B66AF" w:rsidRPr="009A4BA0" w:rsidRDefault="003B66AF" w:rsidP="00DE7035">
            <w:pPr>
              <w:pStyle w:val="TBL-Text"/>
              <w:keepNext w:val="0"/>
              <w:widowControl w:val="0"/>
              <w:rPr>
                <w:sz w:val="20"/>
              </w:rPr>
            </w:pPr>
            <w:r w:rsidRPr="009A4BA0">
              <w:rPr>
                <w:sz w:val="20"/>
              </w:rPr>
              <w:t>Texas Administrative Code</w:t>
            </w:r>
          </w:p>
        </w:tc>
      </w:tr>
      <w:tr w:rsidR="003B66AF" w:rsidRPr="009A4BA0" w14:paraId="38BDA0CB" w14:textId="77777777" w:rsidTr="00DE7035">
        <w:tc>
          <w:tcPr>
            <w:tcW w:w="1477" w:type="dxa"/>
          </w:tcPr>
          <w:p w14:paraId="2E647786" w14:textId="77777777" w:rsidR="003B66AF" w:rsidRPr="009A4BA0" w:rsidRDefault="003B66AF" w:rsidP="00DE7035">
            <w:pPr>
              <w:pStyle w:val="TBL-Text"/>
              <w:keepNext w:val="0"/>
              <w:widowControl w:val="0"/>
              <w:rPr>
                <w:sz w:val="20"/>
              </w:rPr>
            </w:pPr>
            <w:r w:rsidRPr="009A4BA0">
              <w:rPr>
                <w:sz w:val="20"/>
              </w:rPr>
              <w:t>TCEQ</w:t>
            </w:r>
          </w:p>
        </w:tc>
        <w:tc>
          <w:tcPr>
            <w:tcW w:w="5723" w:type="dxa"/>
          </w:tcPr>
          <w:p w14:paraId="5F4A1968" w14:textId="77777777" w:rsidR="003B66AF" w:rsidRPr="009A4BA0" w:rsidRDefault="003B66AF" w:rsidP="00DE7035">
            <w:pPr>
              <w:pStyle w:val="TBL-Text"/>
              <w:keepNext w:val="0"/>
              <w:widowControl w:val="0"/>
              <w:rPr>
                <w:sz w:val="20"/>
              </w:rPr>
            </w:pPr>
            <w:r w:rsidRPr="009A4BA0">
              <w:rPr>
                <w:sz w:val="20"/>
              </w:rPr>
              <w:t>Texas Commission on Environmental Quality</w:t>
            </w:r>
          </w:p>
        </w:tc>
      </w:tr>
      <w:tr w:rsidR="003B66AF" w:rsidRPr="009A4BA0" w14:paraId="1C9FD6F3" w14:textId="77777777" w:rsidTr="00DE7035">
        <w:tc>
          <w:tcPr>
            <w:tcW w:w="1477" w:type="dxa"/>
          </w:tcPr>
          <w:p w14:paraId="5DCE68CE" w14:textId="77777777" w:rsidR="003B66AF" w:rsidRPr="009A4BA0" w:rsidRDefault="003B66AF" w:rsidP="00DE7035">
            <w:pPr>
              <w:pStyle w:val="TBL-Text"/>
              <w:keepNext w:val="0"/>
              <w:widowControl w:val="0"/>
              <w:rPr>
                <w:sz w:val="20"/>
              </w:rPr>
            </w:pPr>
            <w:r w:rsidRPr="009A4BA0">
              <w:rPr>
                <w:sz w:val="20"/>
              </w:rPr>
              <w:t>TDLR</w:t>
            </w:r>
          </w:p>
        </w:tc>
        <w:tc>
          <w:tcPr>
            <w:tcW w:w="5723" w:type="dxa"/>
          </w:tcPr>
          <w:p w14:paraId="5297979A" w14:textId="77777777" w:rsidR="003B66AF" w:rsidRPr="009A4BA0" w:rsidRDefault="003B66AF" w:rsidP="00DE7035">
            <w:pPr>
              <w:pStyle w:val="TBL-Text"/>
              <w:keepNext w:val="0"/>
              <w:widowControl w:val="0"/>
              <w:rPr>
                <w:sz w:val="20"/>
              </w:rPr>
            </w:pPr>
            <w:r w:rsidRPr="009A4BA0">
              <w:rPr>
                <w:sz w:val="20"/>
              </w:rPr>
              <w:t>Texas Department of Licensing and Regulation</w:t>
            </w:r>
          </w:p>
        </w:tc>
      </w:tr>
      <w:tr w:rsidR="003B66AF" w:rsidRPr="009A4BA0" w14:paraId="132B65DA" w14:textId="77777777" w:rsidTr="00DE7035">
        <w:tc>
          <w:tcPr>
            <w:tcW w:w="1477" w:type="dxa"/>
          </w:tcPr>
          <w:p w14:paraId="3B05E040" w14:textId="77777777" w:rsidR="003B66AF" w:rsidRPr="009A4BA0" w:rsidRDefault="003B66AF" w:rsidP="00DE7035">
            <w:pPr>
              <w:pStyle w:val="TBL-Text"/>
              <w:keepNext w:val="0"/>
              <w:widowControl w:val="0"/>
              <w:rPr>
                <w:sz w:val="20"/>
              </w:rPr>
            </w:pPr>
            <w:r w:rsidRPr="009A4BA0">
              <w:rPr>
                <w:sz w:val="20"/>
              </w:rPr>
              <w:t>TMUTCD</w:t>
            </w:r>
          </w:p>
        </w:tc>
        <w:tc>
          <w:tcPr>
            <w:tcW w:w="5723" w:type="dxa"/>
          </w:tcPr>
          <w:p w14:paraId="6B78C506" w14:textId="77777777" w:rsidR="003B66AF" w:rsidRPr="009A4BA0" w:rsidRDefault="003B66AF" w:rsidP="007311C0">
            <w:pPr>
              <w:pStyle w:val="TBL-Text"/>
              <w:keepNext w:val="0"/>
              <w:widowControl w:val="0"/>
              <w:rPr>
                <w:sz w:val="20"/>
              </w:rPr>
            </w:pPr>
            <w:r w:rsidRPr="009A4BA0">
              <w:rPr>
                <w:sz w:val="20"/>
              </w:rPr>
              <w:t xml:space="preserve">Texas Manual on </w:t>
            </w:r>
            <w:r w:rsidR="007311C0" w:rsidRPr="009A4BA0">
              <w:rPr>
                <w:sz w:val="20"/>
              </w:rPr>
              <w:t>Uniform Traffic Control Devices</w:t>
            </w:r>
          </w:p>
        </w:tc>
      </w:tr>
      <w:tr w:rsidR="003B66AF" w:rsidRPr="009A4BA0" w14:paraId="13963AF7" w14:textId="77777777" w:rsidTr="00DE7035">
        <w:tc>
          <w:tcPr>
            <w:tcW w:w="1477" w:type="dxa"/>
          </w:tcPr>
          <w:p w14:paraId="02EF1A9D" w14:textId="77777777" w:rsidR="003B66AF" w:rsidRPr="009A4BA0" w:rsidRDefault="003B66AF" w:rsidP="00DE7035">
            <w:pPr>
              <w:pStyle w:val="TBL-Text"/>
              <w:keepNext w:val="0"/>
              <w:widowControl w:val="0"/>
              <w:rPr>
                <w:sz w:val="20"/>
              </w:rPr>
            </w:pPr>
            <w:r w:rsidRPr="009A4BA0">
              <w:rPr>
                <w:sz w:val="20"/>
              </w:rPr>
              <w:t>UL</w:t>
            </w:r>
          </w:p>
        </w:tc>
        <w:tc>
          <w:tcPr>
            <w:tcW w:w="5723" w:type="dxa"/>
          </w:tcPr>
          <w:p w14:paraId="29DCB847" w14:textId="77777777" w:rsidR="003B66AF" w:rsidRPr="009A4BA0" w:rsidRDefault="003B66AF" w:rsidP="00DE7035">
            <w:pPr>
              <w:pStyle w:val="TBL-Text"/>
              <w:keepNext w:val="0"/>
              <w:widowControl w:val="0"/>
              <w:rPr>
                <w:sz w:val="20"/>
              </w:rPr>
            </w:pPr>
            <w:r w:rsidRPr="009A4BA0">
              <w:rPr>
                <w:sz w:val="20"/>
              </w:rPr>
              <w:t>Underwriters Laboratory, Inc.</w:t>
            </w:r>
          </w:p>
        </w:tc>
      </w:tr>
      <w:tr w:rsidR="003B66AF" w:rsidRPr="009A4BA0" w14:paraId="7FDAEC02" w14:textId="77777777" w:rsidTr="00DE7035">
        <w:tc>
          <w:tcPr>
            <w:tcW w:w="1477" w:type="dxa"/>
          </w:tcPr>
          <w:p w14:paraId="0560BE92" w14:textId="77777777" w:rsidR="003B66AF" w:rsidRPr="009A4BA0" w:rsidRDefault="003B66AF" w:rsidP="00DE7035">
            <w:pPr>
              <w:pStyle w:val="TBL-Text"/>
              <w:keepNext w:val="0"/>
              <w:widowControl w:val="0"/>
              <w:rPr>
                <w:sz w:val="20"/>
              </w:rPr>
            </w:pPr>
            <w:r w:rsidRPr="009A4BA0">
              <w:rPr>
                <w:sz w:val="20"/>
              </w:rPr>
              <w:t>USC</w:t>
            </w:r>
          </w:p>
        </w:tc>
        <w:tc>
          <w:tcPr>
            <w:tcW w:w="5723" w:type="dxa"/>
          </w:tcPr>
          <w:p w14:paraId="6B7B9A4A" w14:textId="77777777" w:rsidR="003B66AF" w:rsidRPr="009A4BA0" w:rsidRDefault="003B66AF" w:rsidP="00DE7035">
            <w:pPr>
              <w:pStyle w:val="TBL-Text"/>
              <w:keepNext w:val="0"/>
              <w:widowControl w:val="0"/>
              <w:rPr>
                <w:sz w:val="20"/>
              </w:rPr>
            </w:pPr>
            <w:r w:rsidRPr="009A4BA0">
              <w:rPr>
                <w:sz w:val="20"/>
              </w:rPr>
              <w:t>United States Code</w:t>
            </w:r>
          </w:p>
        </w:tc>
      </w:tr>
      <w:tr w:rsidR="003B66AF" w:rsidRPr="009A4BA0" w14:paraId="684F541E" w14:textId="77777777" w:rsidTr="00DE7035">
        <w:tc>
          <w:tcPr>
            <w:tcW w:w="1477" w:type="dxa"/>
          </w:tcPr>
          <w:p w14:paraId="0C9D14EC" w14:textId="77777777" w:rsidR="003B66AF" w:rsidRPr="009A4BA0" w:rsidRDefault="003B66AF" w:rsidP="00DE7035">
            <w:pPr>
              <w:pStyle w:val="TBL-Text"/>
              <w:keepNext w:val="0"/>
              <w:widowControl w:val="0"/>
              <w:rPr>
                <w:sz w:val="20"/>
              </w:rPr>
            </w:pPr>
            <w:r w:rsidRPr="009A4BA0">
              <w:rPr>
                <w:sz w:val="20"/>
              </w:rPr>
              <w:t>WRI</w:t>
            </w:r>
          </w:p>
        </w:tc>
        <w:tc>
          <w:tcPr>
            <w:tcW w:w="5723" w:type="dxa"/>
          </w:tcPr>
          <w:p w14:paraId="01384F85" w14:textId="77777777" w:rsidR="003B66AF" w:rsidRPr="009A4BA0" w:rsidRDefault="003B66AF" w:rsidP="00DE7035">
            <w:pPr>
              <w:pStyle w:val="TBL-Text"/>
              <w:keepNext w:val="0"/>
              <w:widowControl w:val="0"/>
              <w:rPr>
                <w:sz w:val="20"/>
              </w:rPr>
            </w:pPr>
            <w:r w:rsidRPr="009A4BA0">
              <w:rPr>
                <w:sz w:val="20"/>
              </w:rPr>
              <w:t>Wire Reinforcement Institute</w:t>
            </w:r>
          </w:p>
        </w:tc>
      </w:tr>
      <w:tr w:rsidR="003B66AF" w:rsidRPr="009A4BA0" w14:paraId="255275F5" w14:textId="77777777" w:rsidTr="00DE7035">
        <w:tc>
          <w:tcPr>
            <w:tcW w:w="1477" w:type="dxa"/>
          </w:tcPr>
          <w:p w14:paraId="465AE295" w14:textId="77777777" w:rsidR="003B66AF" w:rsidRPr="009A4BA0" w:rsidRDefault="003B66AF" w:rsidP="00DE7035">
            <w:pPr>
              <w:pStyle w:val="TBL-Text"/>
              <w:keepNext w:val="0"/>
              <w:widowControl w:val="0"/>
              <w:rPr>
                <w:sz w:val="20"/>
              </w:rPr>
            </w:pPr>
            <w:r w:rsidRPr="009A4BA0">
              <w:rPr>
                <w:sz w:val="20"/>
              </w:rPr>
              <w:t>WWPA</w:t>
            </w:r>
          </w:p>
        </w:tc>
        <w:tc>
          <w:tcPr>
            <w:tcW w:w="5723" w:type="dxa"/>
          </w:tcPr>
          <w:p w14:paraId="27B351B6" w14:textId="77777777" w:rsidR="003B66AF" w:rsidRPr="009A4BA0" w:rsidRDefault="003B66AF" w:rsidP="00DE7035">
            <w:pPr>
              <w:pStyle w:val="TBL-Text"/>
              <w:keepNext w:val="0"/>
              <w:widowControl w:val="0"/>
              <w:rPr>
                <w:sz w:val="20"/>
              </w:rPr>
            </w:pPr>
            <w:r w:rsidRPr="009A4BA0">
              <w:rPr>
                <w:sz w:val="20"/>
              </w:rPr>
              <w:t>Western Wood Products Association</w:t>
            </w:r>
          </w:p>
        </w:tc>
      </w:tr>
    </w:tbl>
    <w:p w14:paraId="6783EC60" w14:textId="77777777" w:rsidR="003B66AF" w:rsidRPr="009A4BA0" w:rsidRDefault="003B66AF" w:rsidP="00EA1CC3">
      <w:pPr>
        <w:pStyle w:val="Heading1"/>
        <w:numPr>
          <w:ilvl w:val="0"/>
          <w:numId w:val="7"/>
        </w:numPr>
        <w:tabs>
          <w:tab w:val="clear" w:pos="1080"/>
        </w:tabs>
      </w:pPr>
      <w:r w:rsidRPr="009A4BA0">
        <w:t>Definitions</w:t>
      </w:r>
    </w:p>
    <w:p w14:paraId="4B101DCE" w14:textId="77777777" w:rsidR="003B66AF" w:rsidRPr="009A4BA0" w:rsidRDefault="003B66AF" w:rsidP="00EA1CC3">
      <w:pPr>
        <w:pStyle w:val="Heading2"/>
        <w:numPr>
          <w:ilvl w:val="1"/>
          <w:numId w:val="8"/>
        </w:numPr>
        <w:ind w:left="1440"/>
      </w:pPr>
      <w:r w:rsidRPr="009A4BA0">
        <w:rPr>
          <w:b/>
        </w:rPr>
        <w:t>Abrasive Blasting</w:t>
      </w:r>
      <w:r w:rsidRPr="009A4BA0">
        <w:t>. Spraying blasts of pressurized air combined with abrasive media.</w:t>
      </w:r>
    </w:p>
    <w:p w14:paraId="44543623" w14:textId="77777777" w:rsidR="003B66AF" w:rsidRPr="009A4BA0" w:rsidRDefault="003B66AF" w:rsidP="00EA1CC3">
      <w:pPr>
        <w:pStyle w:val="Heading2"/>
        <w:numPr>
          <w:ilvl w:val="1"/>
          <w:numId w:val="8"/>
        </w:numPr>
        <w:ind w:left="1440"/>
      </w:pPr>
      <w:r w:rsidRPr="009A4BA0">
        <w:rPr>
          <w:b/>
        </w:rPr>
        <w:t>Actual Cost</w:t>
      </w:r>
      <w:r w:rsidRPr="009A4BA0">
        <w:t>. Contractor’s actual cost to provide labor, material, equipment, and project overhead necessary for the work.</w:t>
      </w:r>
    </w:p>
    <w:p w14:paraId="6DADAF6F" w14:textId="77777777" w:rsidR="003B66AF" w:rsidRPr="009A4BA0" w:rsidRDefault="003B66AF" w:rsidP="00EA1CC3">
      <w:pPr>
        <w:pStyle w:val="Heading2"/>
        <w:numPr>
          <w:ilvl w:val="1"/>
          <w:numId w:val="8"/>
        </w:numPr>
        <w:ind w:left="1440"/>
      </w:pPr>
      <w:r w:rsidRPr="009A4BA0">
        <w:rPr>
          <w:b/>
        </w:rPr>
        <w:t>Addendum</w:t>
      </w:r>
      <w:r w:rsidRPr="009A4BA0">
        <w:t>. Change in proposal forms developed between advertising and bid submittal deadline.</w:t>
      </w:r>
    </w:p>
    <w:p w14:paraId="3B30238B" w14:textId="77777777" w:rsidR="003B66AF" w:rsidRPr="009A4BA0" w:rsidRDefault="003B66AF" w:rsidP="00EA1CC3">
      <w:pPr>
        <w:pStyle w:val="Heading2"/>
        <w:numPr>
          <w:ilvl w:val="1"/>
          <w:numId w:val="8"/>
        </w:numPr>
        <w:ind w:left="1440"/>
      </w:pPr>
      <w:r w:rsidRPr="009A4BA0">
        <w:rPr>
          <w:b/>
        </w:rPr>
        <w:lastRenderedPageBreak/>
        <w:t>Additive Alternate</w:t>
      </w:r>
      <w:r w:rsidRPr="009A4BA0">
        <w:t>.</w:t>
      </w:r>
      <w:r w:rsidRPr="009A4BA0">
        <w:rPr>
          <w:b/>
        </w:rPr>
        <w:t xml:space="preserve"> </w:t>
      </w:r>
      <w:r w:rsidRPr="009A4BA0">
        <w:t xml:space="preserve">A bid item contained in a proposal that is not a regular item or a replacement alternate bid item. The additive alternate item(s) include work that may be added to the base bid </w:t>
      </w:r>
      <w:r w:rsidR="00C45C72" w:rsidRPr="009A4BA0">
        <w:t>at the time of letting</w:t>
      </w:r>
      <w:r w:rsidRPr="009A4BA0">
        <w:t>.</w:t>
      </w:r>
    </w:p>
    <w:p w14:paraId="40D06CD4" w14:textId="77777777" w:rsidR="003B66AF" w:rsidRPr="009A4BA0" w:rsidRDefault="003B66AF" w:rsidP="00EA1CC3">
      <w:pPr>
        <w:pStyle w:val="Heading2"/>
        <w:numPr>
          <w:ilvl w:val="1"/>
          <w:numId w:val="8"/>
        </w:numPr>
        <w:ind w:left="1440"/>
      </w:pPr>
      <w:r w:rsidRPr="009A4BA0">
        <w:rPr>
          <w:b/>
        </w:rPr>
        <w:t>Advertisement</w:t>
      </w:r>
      <w:r w:rsidRPr="009A4BA0">
        <w:t>. The public announcement required by law inviting bids for work to be performed or materials to be furnished.</w:t>
      </w:r>
    </w:p>
    <w:p w14:paraId="16EBD8FC" w14:textId="77777777" w:rsidR="003B66AF" w:rsidRPr="009A4BA0" w:rsidRDefault="003B66AF" w:rsidP="00EA1CC3">
      <w:pPr>
        <w:pStyle w:val="Heading2"/>
        <w:numPr>
          <w:ilvl w:val="1"/>
          <w:numId w:val="8"/>
        </w:numPr>
        <w:ind w:left="1440"/>
      </w:pPr>
      <w:r w:rsidRPr="009A4BA0">
        <w:rPr>
          <w:b/>
        </w:rPr>
        <w:t>Affiliates</w:t>
      </w:r>
      <w:r w:rsidRPr="009A4BA0">
        <w:t>.</w:t>
      </w:r>
      <w:r w:rsidRPr="009A4BA0">
        <w:rPr>
          <w:b/>
        </w:rPr>
        <w:t xml:space="preserve"> </w:t>
      </w:r>
      <w:r w:rsidRPr="009A4BA0">
        <w:t>Two or more</w:t>
      </w:r>
      <w:r w:rsidR="00F10BF3" w:rsidRPr="009A4BA0">
        <w:t xml:space="preserve"> </w:t>
      </w:r>
      <w:r w:rsidR="00671DB7" w:rsidRPr="009A4BA0">
        <w:t>B</w:t>
      </w:r>
      <w:r w:rsidR="00F718F1" w:rsidRPr="009A4BA0">
        <w:t>idders</w:t>
      </w:r>
      <w:r w:rsidRPr="009A4BA0">
        <w:t xml:space="preserve"> are affiliated if they share common officers, directors, or stockholders; a family member of an officer, director, or stockholder of one </w:t>
      </w:r>
      <w:r w:rsidR="00150F34" w:rsidRPr="009A4BA0">
        <w:t>B</w:t>
      </w:r>
      <w:r w:rsidR="00F718F1" w:rsidRPr="009A4BA0">
        <w:t xml:space="preserve">idder </w:t>
      </w:r>
      <w:r w:rsidRPr="009A4BA0">
        <w:t xml:space="preserve">serves in a similar capacity in another of the </w:t>
      </w:r>
      <w:r w:rsidR="00150F34" w:rsidRPr="009A4BA0">
        <w:t>B</w:t>
      </w:r>
      <w:r w:rsidR="00F718F1" w:rsidRPr="009A4BA0">
        <w:t>idders</w:t>
      </w:r>
      <w:r w:rsidRPr="009A4BA0">
        <w:t xml:space="preserve">; an individual who has an interest in, or controls a part of, one </w:t>
      </w:r>
      <w:r w:rsidR="00150F34" w:rsidRPr="009A4BA0">
        <w:t>B</w:t>
      </w:r>
      <w:r w:rsidR="00F718F1" w:rsidRPr="009A4BA0">
        <w:t xml:space="preserve">idder </w:t>
      </w:r>
      <w:r w:rsidRPr="009A4BA0">
        <w:t xml:space="preserve">either directly or indirectly also has an interest in, or controls a part of, another of the </w:t>
      </w:r>
      <w:r w:rsidR="00150F34" w:rsidRPr="009A4BA0">
        <w:t>B</w:t>
      </w:r>
      <w:r w:rsidR="00F718F1" w:rsidRPr="009A4BA0">
        <w:t>idders</w:t>
      </w:r>
      <w:r w:rsidRPr="009A4BA0">
        <w:t xml:space="preserve">; the </w:t>
      </w:r>
      <w:r w:rsidR="00150F34" w:rsidRPr="009A4BA0">
        <w:t>B</w:t>
      </w:r>
      <w:r w:rsidR="00F718F1" w:rsidRPr="009A4BA0">
        <w:t xml:space="preserve">idders </w:t>
      </w:r>
      <w:r w:rsidRPr="009A4BA0">
        <w:t xml:space="preserve">are so closely connected or associated that one of the </w:t>
      </w:r>
      <w:r w:rsidR="00150F34" w:rsidRPr="009A4BA0">
        <w:t>B</w:t>
      </w:r>
      <w:r w:rsidR="00F718F1" w:rsidRPr="009A4BA0">
        <w:t>idders</w:t>
      </w:r>
      <w:r w:rsidRPr="009A4BA0">
        <w:t xml:space="preserve">, either directly or indirectly, controls or has the power to control another </w:t>
      </w:r>
      <w:r w:rsidR="00150F34" w:rsidRPr="009A4BA0">
        <w:t>B</w:t>
      </w:r>
      <w:r w:rsidR="00F718F1" w:rsidRPr="009A4BA0">
        <w:t>idder</w:t>
      </w:r>
      <w:r w:rsidRPr="009A4BA0">
        <w:t xml:space="preserve">; one </w:t>
      </w:r>
      <w:r w:rsidR="00150F34" w:rsidRPr="009A4BA0">
        <w:t>B</w:t>
      </w:r>
      <w:r w:rsidR="00F718F1" w:rsidRPr="009A4BA0">
        <w:t xml:space="preserve">idder </w:t>
      </w:r>
      <w:r w:rsidRPr="009A4BA0">
        <w:t xml:space="preserve">controls or has the power to control another </w:t>
      </w:r>
      <w:r w:rsidR="00C91BF6" w:rsidRPr="009A4BA0">
        <w:t>B</w:t>
      </w:r>
      <w:r w:rsidR="00F718F1" w:rsidRPr="009A4BA0">
        <w:t>idder</w:t>
      </w:r>
      <w:r w:rsidRPr="009A4BA0">
        <w:t xml:space="preserve">; or the </w:t>
      </w:r>
      <w:r w:rsidR="00C91BF6" w:rsidRPr="009A4BA0">
        <w:t>Bi</w:t>
      </w:r>
      <w:r w:rsidR="00F718F1" w:rsidRPr="009A4BA0">
        <w:t xml:space="preserve">dders </w:t>
      </w:r>
      <w:r w:rsidRPr="009A4BA0">
        <w:t>are closely allied through an established course of dealings</w:t>
      </w:r>
      <w:r w:rsidR="002303F1" w:rsidRPr="009A4BA0">
        <w:t>,</w:t>
      </w:r>
      <w:r w:rsidR="000F4CC0" w:rsidRPr="009A4BA0">
        <w:t xml:space="preserve"> including, but not limited to</w:t>
      </w:r>
      <w:r w:rsidR="002303F1" w:rsidRPr="009A4BA0">
        <w:t>,</w:t>
      </w:r>
      <w:r w:rsidRPr="009A4BA0">
        <w:t xml:space="preserve"> the lending of financial assistance.</w:t>
      </w:r>
      <w:r w:rsidR="00F718F1" w:rsidRPr="009A4BA0">
        <w:t xml:space="preserve"> Refer to 43 TAC </w:t>
      </w:r>
      <w:r w:rsidR="00515C8E" w:rsidRPr="009A4BA0">
        <w:t xml:space="preserve">§ </w:t>
      </w:r>
      <w:r w:rsidR="00F718F1" w:rsidRPr="009A4BA0">
        <w:t>9.12</w:t>
      </w:r>
      <w:r w:rsidR="00515C8E" w:rsidRPr="009A4BA0">
        <w:t>(</w:t>
      </w:r>
      <w:r w:rsidR="001E520B" w:rsidRPr="009A4BA0">
        <w:t>g)</w:t>
      </w:r>
      <w:r w:rsidR="00995385" w:rsidRPr="009A4BA0">
        <w:t>, “Affiliated Entities</w:t>
      </w:r>
      <w:r w:rsidR="00515C8E" w:rsidRPr="009A4BA0">
        <w:t>.</w:t>
      </w:r>
      <w:r w:rsidR="0042323F" w:rsidRPr="009A4BA0">
        <w:t>”</w:t>
      </w:r>
    </w:p>
    <w:p w14:paraId="70EFF876" w14:textId="77777777" w:rsidR="003B66AF" w:rsidRPr="009A4BA0" w:rsidRDefault="003B66AF" w:rsidP="00EA1CC3">
      <w:pPr>
        <w:pStyle w:val="Heading2"/>
        <w:numPr>
          <w:ilvl w:val="1"/>
          <w:numId w:val="8"/>
        </w:numPr>
        <w:ind w:left="1440"/>
      </w:pPr>
      <w:r w:rsidRPr="009A4BA0">
        <w:rPr>
          <w:b/>
        </w:rPr>
        <w:t>Air Blasting</w:t>
      </w:r>
      <w:r w:rsidRPr="009A4BA0">
        <w:t>. Spraying blasts of pressurized air free of oil and moisture.</w:t>
      </w:r>
    </w:p>
    <w:p w14:paraId="411BBA8F" w14:textId="77777777" w:rsidR="003B66AF" w:rsidRPr="009A4BA0" w:rsidRDefault="003B66AF" w:rsidP="00EA1CC3">
      <w:pPr>
        <w:pStyle w:val="Heading2"/>
        <w:numPr>
          <w:ilvl w:val="1"/>
          <w:numId w:val="8"/>
        </w:numPr>
        <w:ind w:left="1440"/>
      </w:pPr>
      <w:r w:rsidRPr="009A4BA0">
        <w:rPr>
          <w:b/>
        </w:rPr>
        <w:t>Air Temperature</w:t>
      </w:r>
      <w:r w:rsidRPr="009A4BA0">
        <w:t>. The temperature measured in degrees Fahrenheit (°F) in the shade, not in the direct rays of the sun, and away from artificial heat.</w:t>
      </w:r>
    </w:p>
    <w:p w14:paraId="5FD0C4CF" w14:textId="77777777" w:rsidR="003B66AF" w:rsidRPr="009A4BA0" w:rsidRDefault="003B66AF" w:rsidP="00EA1CC3">
      <w:pPr>
        <w:pStyle w:val="Heading2"/>
        <w:numPr>
          <w:ilvl w:val="1"/>
          <w:numId w:val="8"/>
        </w:numPr>
        <w:ind w:left="1440"/>
      </w:pPr>
      <w:r w:rsidRPr="009A4BA0">
        <w:rPr>
          <w:b/>
        </w:rPr>
        <w:t>Anticipated Profit</w:t>
      </w:r>
      <w:r w:rsidRPr="009A4BA0">
        <w:t>. Profit for work not performed.</w:t>
      </w:r>
    </w:p>
    <w:p w14:paraId="671B1044" w14:textId="0EF06EED" w:rsidR="003B66AF" w:rsidRPr="009A4BA0" w:rsidRDefault="003B66AF" w:rsidP="00EA1CC3">
      <w:pPr>
        <w:pStyle w:val="Heading2"/>
        <w:numPr>
          <w:ilvl w:val="1"/>
          <w:numId w:val="8"/>
        </w:numPr>
        <w:ind w:left="1440"/>
      </w:pPr>
      <w:r w:rsidRPr="009A4BA0">
        <w:rPr>
          <w:b/>
        </w:rPr>
        <w:t>Apparent Low Bidder</w:t>
      </w:r>
      <w:r w:rsidRPr="009A4BA0">
        <w:t xml:space="preserve">. The Bidder determined to have the numerically lowest total bid </w:t>
      </w:r>
      <w:proofErr w:type="gramStart"/>
      <w:r w:rsidRPr="009A4BA0">
        <w:t>as a result of</w:t>
      </w:r>
      <w:proofErr w:type="gramEnd"/>
      <w:r w:rsidRPr="009A4BA0">
        <w:t xml:space="preserve"> the tabulation of bids by the </w:t>
      </w:r>
      <w:r w:rsidR="003C2013">
        <w:t>Owner</w:t>
      </w:r>
      <w:r w:rsidRPr="009A4BA0">
        <w:t>.</w:t>
      </w:r>
    </w:p>
    <w:p w14:paraId="144BDD18" w14:textId="2C5D05BE" w:rsidR="003B66AF" w:rsidRPr="009A4BA0" w:rsidRDefault="003B66AF" w:rsidP="00EA1CC3">
      <w:pPr>
        <w:pStyle w:val="Heading2"/>
        <w:numPr>
          <w:ilvl w:val="1"/>
          <w:numId w:val="8"/>
        </w:numPr>
        <w:ind w:left="1440"/>
      </w:pPr>
      <w:r w:rsidRPr="009A4BA0">
        <w:rPr>
          <w:b/>
        </w:rPr>
        <w:t>Architect of Record</w:t>
      </w:r>
      <w:r w:rsidRPr="009A4BA0">
        <w:t xml:space="preserve">. A person registered as an architect or licensed as a landscape architect, in </w:t>
      </w:r>
      <w:r w:rsidR="00CA6296" w:rsidRPr="009A4BA0">
        <w:t>conformance</w:t>
      </w:r>
      <w:r w:rsidRPr="009A4BA0">
        <w:t xml:space="preserve"> with State law, exercising overall responsibility for the design or a significant portion of the design and perform</w:t>
      </w:r>
      <w:r w:rsidR="00CA6296" w:rsidRPr="009A4BA0">
        <w:t>ing</w:t>
      </w:r>
      <w:r w:rsidRPr="009A4BA0">
        <w:t xml:space="preserve"> certain Contract administration responsibilities as described in the Contract; or a firm employed by the </w:t>
      </w:r>
      <w:r w:rsidR="00E37E49">
        <w:t>Owner</w:t>
      </w:r>
      <w:r w:rsidRPr="009A4BA0">
        <w:t xml:space="preserve"> to provide professional architectural services.</w:t>
      </w:r>
    </w:p>
    <w:p w14:paraId="3D6D93C5" w14:textId="77777777" w:rsidR="003B66AF" w:rsidRPr="009A4BA0" w:rsidRDefault="003B66AF" w:rsidP="00EA1CC3">
      <w:pPr>
        <w:pStyle w:val="Heading2"/>
        <w:numPr>
          <w:ilvl w:val="1"/>
          <w:numId w:val="8"/>
        </w:numPr>
        <w:ind w:left="1440"/>
      </w:pPr>
      <w:r w:rsidRPr="009A4BA0">
        <w:rPr>
          <w:b/>
        </w:rPr>
        <w:t>Arterial Highway</w:t>
      </w:r>
      <w:r w:rsidRPr="009A4BA0">
        <w:t>. A highway used primarily for through traffic and usually on a continuous route.</w:t>
      </w:r>
    </w:p>
    <w:p w14:paraId="2FCAD34B" w14:textId="2EB2BFA8" w:rsidR="003B66AF" w:rsidRPr="009A4BA0" w:rsidRDefault="003B66AF" w:rsidP="00EA1CC3">
      <w:pPr>
        <w:pStyle w:val="Heading2"/>
        <w:numPr>
          <w:ilvl w:val="1"/>
          <w:numId w:val="8"/>
        </w:numPr>
        <w:ind w:left="1440"/>
      </w:pPr>
      <w:r w:rsidRPr="600027D2">
        <w:rPr>
          <w:b/>
          <w:bCs/>
        </w:rPr>
        <w:t>Available Bidding Capacity</w:t>
      </w:r>
      <w:r>
        <w:t xml:space="preserve">. </w:t>
      </w:r>
      <w:r w:rsidR="0005162B">
        <w:t xml:space="preserve"> Not applicable to L</w:t>
      </w:r>
      <w:r w:rsidR="00797399">
        <w:t>ocally Let projects.</w:t>
      </w:r>
    </w:p>
    <w:p w14:paraId="1318BF36" w14:textId="6224BD4E" w:rsidR="003B66AF" w:rsidRPr="009A4BA0" w:rsidRDefault="003B66AF" w:rsidP="00EA1CC3">
      <w:pPr>
        <w:pStyle w:val="Heading2"/>
        <w:numPr>
          <w:ilvl w:val="1"/>
          <w:numId w:val="8"/>
        </w:numPr>
        <w:ind w:left="1440"/>
      </w:pPr>
      <w:r w:rsidRPr="009A4BA0">
        <w:rPr>
          <w:b/>
        </w:rPr>
        <w:t>Award</w:t>
      </w:r>
      <w:r w:rsidRPr="009A4BA0">
        <w:t xml:space="preserve">. The </w:t>
      </w:r>
      <w:r w:rsidR="00E37E49">
        <w:t>Owner</w:t>
      </w:r>
      <w:r w:rsidRPr="009A4BA0">
        <w:t xml:space="preserve">’s acceptance of a </w:t>
      </w:r>
      <w:proofErr w:type="gramStart"/>
      <w:r w:rsidRPr="009A4BA0">
        <w:t>Contractor’s</w:t>
      </w:r>
      <w:proofErr w:type="gramEnd"/>
      <w:r w:rsidRPr="009A4BA0">
        <w:t xml:space="preserve"> bid for a proposed Contract that authorizes the </w:t>
      </w:r>
      <w:r w:rsidR="003C2013">
        <w:t>Owner</w:t>
      </w:r>
      <w:r w:rsidR="003C2013" w:rsidRPr="009A4BA0">
        <w:t xml:space="preserve"> </w:t>
      </w:r>
      <w:r w:rsidRPr="009A4BA0">
        <w:t>to enter into a Contract.</w:t>
      </w:r>
    </w:p>
    <w:p w14:paraId="376C41BA" w14:textId="77777777" w:rsidR="003B66AF" w:rsidRPr="009A4BA0" w:rsidRDefault="003B66AF" w:rsidP="00EA1CC3">
      <w:pPr>
        <w:pStyle w:val="Heading2"/>
        <w:numPr>
          <w:ilvl w:val="1"/>
          <w:numId w:val="8"/>
        </w:numPr>
        <w:ind w:left="1440"/>
      </w:pPr>
      <w:r w:rsidRPr="009A4BA0">
        <w:rPr>
          <w:b/>
        </w:rPr>
        <w:t>Bid</w:t>
      </w:r>
      <w:r w:rsidRPr="009A4BA0">
        <w:t>.</w:t>
      </w:r>
      <w:r w:rsidRPr="009A4BA0">
        <w:rPr>
          <w:b/>
        </w:rPr>
        <w:t xml:space="preserve"> </w:t>
      </w:r>
      <w:r w:rsidRPr="009A4BA0">
        <w:t xml:space="preserve">The offer </w:t>
      </w:r>
      <w:r w:rsidR="00533ED3" w:rsidRPr="009A4BA0">
        <w:t>from</w:t>
      </w:r>
      <w:r w:rsidRPr="009A4BA0">
        <w:t xml:space="preserve"> the Bidder for performing the work described in the </w:t>
      </w:r>
      <w:r w:rsidR="00533ED3" w:rsidRPr="009A4BA0">
        <w:t>proposal</w:t>
      </w:r>
      <w:r w:rsidRPr="009A4BA0">
        <w:t>.</w:t>
      </w:r>
    </w:p>
    <w:p w14:paraId="4F223E82" w14:textId="0BF8BCC8" w:rsidR="003B66AF" w:rsidRPr="009A4BA0" w:rsidRDefault="003B66AF" w:rsidP="00EA1CC3">
      <w:pPr>
        <w:pStyle w:val="Heading2"/>
        <w:numPr>
          <w:ilvl w:val="1"/>
          <w:numId w:val="8"/>
        </w:numPr>
        <w:ind w:left="1440"/>
      </w:pPr>
      <w:r w:rsidRPr="009A4BA0">
        <w:rPr>
          <w:b/>
        </w:rPr>
        <w:t>Bid Bond</w:t>
      </w:r>
      <w:r w:rsidRPr="009A4BA0">
        <w:t xml:space="preserve">. The security executed by the Contractor and the Surety furnished to the </w:t>
      </w:r>
      <w:r w:rsidR="003C2013">
        <w:t>Owner</w:t>
      </w:r>
      <w:r w:rsidR="003C2013" w:rsidRPr="009A4BA0">
        <w:t xml:space="preserve"> </w:t>
      </w:r>
      <w:r w:rsidRPr="009A4BA0">
        <w:t xml:space="preserve">to guarantee payment of liquidated damages if the Contractor fails to </w:t>
      </w:r>
      <w:proofErr w:type="gramStart"/>
      <w:r w:rsidRPr="009A4BA0">
        <w:t>enter into</w:t>
      </w:r>
      <w:proofErr w:type="gramEnd"/>
      <w:r w:rsidRPr="009A4BA0">
        <w:t xml:space="preserve"> an awarded Contract.</w:t>
      </w:r>
    </w:p>
    <w:p w14:paraId="6FC4D512" w14:textId="77777777" w:rsidR="003B66AF" w:rsidRPr="009A4BA0" w:rsidRDefault="003B66AF" w:rsidP="00EA1CC3">
      <w:pPr>
        <w:pStyle w:val="Heading2"/>
        <w:numPr>
          <w:ilvl w:val="1"/>
          <w:numId w:val="8"/>
        </w:numPr>
        <w:ind w:left="1440"/>
      </w:pPr>
      <w:r w:rsidRPr="009A4BA0">
        <w:rPr>
          <w:b/>
        </w:rPr>
        <w:t>Bid Error</w:t>
      </w:r>
      <w:r w:rsidRPr="009A4BA0">
        <w:t xml:space="preserve">. A mathematical mistake made by a Bidder in the unit price </w:t>
      </w:r>
      <w:proofErr w:type="gramStart"/>
      <w:r w:rsidRPr="009A4BA0">
        <w:t>entered into</w:t>
      </w:r>
      <w:proofErr w:type="gramEnd"/>
      <w:r w:rsidRPr="009A4BA0">
        <w:t xml:space="preserve"> the proposal.</w:t>
      </w:r>
    </w:p>
    <w:p w14:paraId="6D2EF731" w14:textId="77777777" w:rsidR="003B66AF" w:rsidRPr="009A4BA0" w:rsidRDefault="003B66AF" w:rsidP="00EA1CC3">
      <w:pPr>
        <w:pStyle w:val="Heading2"/>
        <w:numPr>
          <w:ilvl w:val="1"/>
          <w:numId w:val="8"/>
        </w:numPr>
        <w:ind w:left="1440"/>
      </w:pPr>
      <w:r w:rsidRPr="009A4BA0">
        <w:rPr>
          <w:b/>
        </w:rPr>
        <w:t>Bidder</w:t>
      </w:r>
      <w:r w:rsidRPr="009A4BA0">
        <w:t>.</w:t>
      </w:r>
      <w:r w:rsidRPr="009A4BA0">
        <w:rPr>
          <w:b/>
        </w:rPr>
        <w:t xml:space="preserve"> </w:t>
      </w:r>
      <w:r w:rsidRPr="009A4BA0">
        <w:t>An individual, partnership, limited liability company, corporation, or joint venture submitting a bid for a proposed Contract.</w:t>
      </w:r>
    </w:p>
    <w:p w14:paraId="3DCE031E" w14:textId="77777777" w:rsidR="003B66AF" w:rsidRPr="009A4BA0" w:rsidRDefault="003B66AF" w:rsidP="00EA1CC3">
      <w:pPr>
        <w:pStyle w:val="Heading2"/>
        <w:numPr>
          <w:ilvl w:val="1"/>
          <w:numId w:val="8"/>
        </w:numPr>
        <w:ind w:left="1440"/>
      </w:pPr>
      <w:r w:rsidRPr="009A4BA0">
        <w:rPr>
          <w:b/>
        </w:rPr>
        <w:t>Bidders Questionnaire</w:t>
      </w:r>
      <w:r w:rsidRPr="009A4BA0">
        <w:t>. A prequalification form</w:t>
      </w:r>
      <w:r w:rsidR="00F10BF3" w:rsidRPr="009A4BA0">
        <w:t xml:space="preserve"> </w:t>
      </w:r>
      <w:r w:rsidR="00FF61A5" w:rsidRPr="009A4BA0">
        <w:t>that reflects detailed equipment and experience data but waives audited financial data</w:t>
      </w:r>
      <w:r w:rsidRPr="009A4BA0">
        <w:t>.</w:t>
      </w:r>
    </w:p>
    <w:p w14:paraId="235A7A87" w14:textId="58665E03" w:rsidR="003B66AF" w:rsidRPr="009A4BA0" w:rsidRDefault="003B66AF" w:rsidP="00EA1CC3">
      <w:pPr>
        <w:pStyle w:val="Heading2"/>
        <w:numPr>
          <w:ilvl w:val="1"/>
          <w:numId w:val="8"/>
        </w:numPr>
        <w:ind w:left="1440"/>
      </w:pPr>
      <w:r w:rsidRPr="600027D2">
        <w:rPr>
          <w:b/>
          <w:bCs/>
        </w:rPr>
        <w:t>Bidding Capacity</w:t>
      </w:r>
      <w:r>
        <w:t xml:space="preserve">. </w:t>
      </w:r>
      <w:r w:rsidR="00876542">
        <w:t xml:space="preserve"> Not applicable to Locally Let projects.</w:t>
      </w:r>
    </w:p>
    <w:p w14:paraId="611B64B5" w14:textId="77777777" w:rsidR="003B66AF" w:rsidRPr="009A4BA0" w:rsidRDefault="003B66AF" w:rsidP="00EA1CC3">
      <w:pPr>
        <w:pStyle w:val="Heading2"/>
        <w:numPr>
          <w:ilvl w:val="1"/>
          <w:numId w:val="8"/>
        </w:numPr>
        <w:ind w:left="1440"/>
      </w:pPr>
      <w:r w:rsidRPr="009A4BA0">
        <w:rPr>
          <w:b/>
        </w:rPr>
        <w:t>Blast Cleaning</w:t>
      </w:r>
      <w:r w:rsidRPr="009A4BA0">
        <w:t>. Using one of the blasting methods</w:t>
      </w:r>
      <w:r w:rsidR="000F4CC0" w:rsidRPr="009A4BA0">
        <w:t xml:space="preserve"> including, but not limited to</w:t>
      </w:r>
      <w:r w:rsidRPr="009A4BA0">
        <w:t xml:space="preserve"> w</w:t>
      </w:r>
      <w:r w:rsidRPr="009A4BA0">
        <w:rPr>
          <w:snapToGrid w:val="0"/>
        </w:rPr>
        <w:t xml:space="preserve">ater blasting, low-pressure water blasting, high-pressure water blasting, abrasive blasting, water-abrasive blasting, shot blasting, slurry blasting, water </w:t>
      </w:r>
      <w:r w:rsidR="00947E7F" w:rsidRPr="009A4BA0">
        <w:rPr>
          <w:snapToGrid w:val="0"/>
        </w:rPr>
        <w:t>-</w:t>
      </w:r>
      <w:r w:rsidRPr="009A4BA0">
        <w:rPr>
          <w:snapToGrid w:val="0"/>
        </w:rPr>
        <w:t>injected abrasive blasting, and brush blasting</w:t>
      </w:r>
      <w:r w:rsidRPr="009A4BA0">
        <w:t>.</w:t>
      </w:r>
    </w:p>
    <w:p w14:paraId="72F36185" w14:textId="77777777" w:rsidR="003B66AF" w:rsidRPr="009A4BA0" w:rsidRDefault="003B66AF" w:rsidP="00EA1CC3">
      <w:pPr>
        <w:pStyle w:val="Heading2"/>
        <w:numPr>
          <w:ilvl w:val="1"/>
          <w:numId w:val="8"/>
        </w:numPr>
        <w:ind w:left="1440"/>
      </w:pPr>
      <w:r w:rsidRPr="009A4BA0">
        <w:rPr>
          <w:b/>
        </w:rPr>
        <w:lastRenderedPageBreak/>
        <w:t>Bridge</w:t>
      </w:r>
      <w:r w:rsidRPr="009A4BA0">
        <w:t>.</w:t>
      </w:r>
      <w:r w:rsidRPr="009A4BA0">
        <w:rPr>
          <w:b/>
        </w:rPr>
        <w:t xml:space="preserve"> </w:t>
      </w:r>
      <w:r w:rsidRPr="009A4BA0">
        <w:t xml:space="preserve">A structure, including supports, erected over a depression or an obstruction (e.g., water, a highway, or a railway) </w:t>
      </w:r>
      <w:r w:rsidR="00947E7F" w:rsidRPr="009A4BA0">
        <w:t xml:space="preserve">with </w:t>
      </w:r>
      <w:r w:rsidRPr="009A4BA0">
        <w:t>a roadway or track for carrying traffic or other moving loads, and having an opening measured along the center of the roadway of more than 20 ft. between faces of abutments, spring lines of arches, or extreme ends of the openings for multiple box culverts.</w:t>
      </w:r>
    </w:p>
    <w:p w14:paraId="7DF12F7D" w14:textId="77777777" w:rsidR="003B66AF" w:rsidRPr="009A4BA0" w:rsidRDefault="003B66AF" w:rsidP="00EA1CC3">
      <w:pPr>
        <w:pStyle w:val="Heading2"/>
        <w:numPr>
          <w:ilvl w:val="1"/>
          <w:numId w:val="8"/>
        </w:numPr>
        <w:ind w:left="1440"/>
      </w:pPr>
      <w:r w:rsidRPr="009A4BA0">
        <w:rPr>
          <w:b/>
        </w:rPr>
        <w:t>Brush Blasting</w:t>
      </w:r>
      <w:r w:rsidRPr="009A4BA0">
        <w:t>. Sweeping lightly with an abrasive blast to remove loose material.</w:t>
      </w:r>
    </w:p>
    <w:p w14:paraId="28B7B823" w14:textId="2A206C0E" w:rsidR="003B66AF" w:rsidRPr="009A4BA0" w:rsidRDefault="003B66AF" w:rsidP="00EA1CC3">
      <w:pPr>
        <w:pStyle w:val="Heading2"/>
        <w:numPr>
          <w:ilvl w:val="1"/>
          <w:numId w:val="8"/>
        </w:numPr>
        <w:ind w:left="1440"/>
      </w:pPr>
      <w:bookmarkStart w:id="2" w:name="_Hlk84259066"/>
      <w:r w:rsidRPr="009A4BA0">
        <w:rPr>
          <w:b/>
        </w:rPr>
        <w:t>Building Contract</w:t>
      </w:r>
      <w:r w:rsidRPr="009A4BA0">
        <w:t xml:space="preserve">. </w:t>
      </w:r>
      <w:r w:rsidR="00C82C85">
        <w:t>Not applicable to Locally Let projects.</w:t>
      </w:r>
    </w:p>
    <w:bookmarkEnd w:id="2"/>
    <w:p w14:paraId="2B1FD595" w14:textId="77777777" w:rsidR="003B66AF" w:rsidRPr="009A4BA0" w:rsidRDefault="003B66AF" w:rsidP="3DF3DF8A">
      <w:pPr>
        <w:pStyle w:val="Heading2"/>
        <w:numPr>
          <w:ilvl w:val="1"/>
          <w:numId w:val="8"/>
        </w:numPr>
        <w:ind w:left="1440"/>
        <w:rPr>
          <w:b/>
          <w:bCs/>
        </w:rPr>
      </w:pPr>
      <w:r w:rsidRPr="3DF3DF8A">
        <w:rPr>
          <w:b/>
          <w:bCs/>
        </w:rPr>
        <w:t>Callout Work</w:t>
      </w:r>
      <w:r>
        <w:t>.</w:t>
      </w:r>
      <w:r w:rsidRPr="3DF3DF8A">
        <w:rPr>
          <w:b/>
          <w:bCs/>
        </w:rPr>
        <w:t xml:space="preserve"> </w:t>
      </w:r>
      <w:r>
        <w:t xml:space="preserve">Contracts, or work items in Contracts, that require a </w:t>
      </w:r>
      <w:proofErr w:type="gramStart"/>
      <w:r>
        <w:t>Contractor’s</w:t>
      </w:r>
      <w:proofErr w:type="gramEnd"/>
      <w:r>
        <w:t xml:space="preserve"> response on an as-needed basis (e.g., see </w:t>
      </w:r>
      <w:commentRangeStart w:id="3"/>
      <w:r>
        <w:t>Item</w:t>
      </w:r>
      <w:commentRangeEnd w:id="3"/>
      <w:r w:rsidR="009648A2">
        <w:rPr>
          <w:rStyle w:val="CommentReference"/>
          <w:rFonts w:ascii="Times New Roman" w:hAnsi="Times New Roman"/>
        </w:rPr>
        <w:commentReference w:id="3"/>
      </w:r>
      <w:r>
        <w:t> 351, “Flexible Pavement Structure Repair”).</w:t>
      </w:r>
    </w:p>
    <w:p w14:paraId="7F5177D0" w14:textId="7BF1C6FA" w:rsidR="003B66AF" w:rsidRPr="009A4BA0" w:rsidRDefault="003B66AF" w:rsidP="00EA1CC3">
      <w:pPr>
        <w:pStyle w:val="Heading2"/>
        <w:numPr>
          <w:ilvl w:val="1"/>
          <w:numId w:val="8"/>
        </w:numPr>
        <w:ind w:left="1440"/>
      </w:pPr>
      <w:r w:rsidRPr="009A4BA0">
        <w:rPr>
          <w:b/>
        </w:rPr>
        <w:t>Certificate of Insurance</w:t>
      </w:r>
      <w:r w:rsidRPr="009A4BA0">
        <w:t>.</w:t>
      </w:r>
      <w:r w:rsidRPr="009A4BA0">
        <w:rPr>
          <w:b/>
        </w:rPr>
        <w:t xml:space="preserve"> </w:t>
      </w:r>
      <w:r w:rsidRPr="009A4BA0">
        <w:t xml:space="preserve">A form approved by the </w:t>
      </w:r>
      <w:r w:rsidR="003C2013">
        <w:t>Owner</w:t>
      </w:r>
      <w:r w:rsidR="003C2013" w:rsidRPr="009A4BA0">
        <w:t xml:space="preserve"> </w:t>
      </w:r>
      <w:r w:rsidRPr="009A4BA0">
        <w:t>covering insurance requirements stated in the Contract.</w:t>
      </w:r>
    </w:p>
    <w:p w14:paraId="736E59B9" w14:textId="77777777" w:rsidR="003B66AF" w:rsidRPr="009A4BA0" w:rsidRDefault="003B66AF" w:rsidP="00EA1CC3">
      <w:pPr>
        <w:pStyle w:val="Heading2"/>
        <w:numPr>
          <w:ilvl w:val="1"/>
          <w:numId w:val="8"/>
        </w:numPr>
        <w:ind w:left="1440"/>
      </w:pPr>
      <w:commentRangeStart w:id="4"/>
      <w:r w:rsidRPr="3DF3DF8A">
        <w:rPr>
          <w:b/>
          <w:bCs/>
        </w:rPr>
        <w:t>Change Order</w:t>
      </w:r>
      <w:commentRangeEnd w:id="4"/>
      <w:r w:rsidR="00750FF3">
        <w:rPr>
          <w:rStyle w:val="CommentReference"/>
          <w:rFonts w:ascii="Times New Roman" w:hAnsi="Times New Roman"/>
        </w:rPr>
        <w:commentReference w:id="4"/>
      </w:r>
      <w:r>
        <w:t>. Written order to the Contractor detailing changes to the specified work, item quantities</w:t>
      </w:r>
      <w:r w:rsidR="00581603">
        <w:t>,</w:t>
      </w:r>
      <w:r>
        <w:t xml:space="preserve"> or any other modification to the Contract.</w:t>
      </w:r>
    </w:p>
    <w:p w14:paraId="6B751573" w14:textId="77777777" w:rsidR="003B66AF" w:rsidRPr="009A4BA0" w:rsidRDefault="003B66AF" w:rsidP="00EA1CC3">
      <w:pPr>
        <w:pStyle w:val="Heading2"/>
        <w:numPr>
          <w:ilvl w:val="1"/>
          <w:numId w:val="8"/>
        </w:numPr>
        <w:ind w:left="1440"/>
      </w:pPr>
      <w:r w:rsidRPr="009A4BA0">
        <w:rPr>
          <w:b/>
        </w:rPr>
        <w:t>Commission</w:t>
      </w:r>
      <w:r w:rsidRPr="009A4BA0">
        <w:t>. The Texas Transportation Commission or authorized representative.</w:t>
      </w:r>
    </w:p>
    <w:p w14:paraId="05C4D7BD" w14:textId="77777777" w:rsidR="003B66AF" w:rsidRPr="009A4BA0" w:rsidRDefault="003B66AF" w:rsidP="00EA1CC3">
      <w:pPr>
        <w:pStyle w:val="Heading2"/>
        <w:numPr>
          <w:ilvl w:val="1"/>
          <w:numId w:val="8"/>
        </w:numPr>
        <w:ind w:left="1440"/>
      </w:pPr>
      <w:r w:rsidRPr="009A4BA0">
        <w:rPr>
          <w:b/>
        </w:rPr>
        <w:t>Concrete Construction Joint</w:t>
      </w:r>
      <w:r w:rsidRPr="009A4BA0">
        <w:t>. A joint formed by placing plastic concrete in direct contact with concrete that has attained its initial set.</w:t>
      </w:r>
    </w:p>
    <w:p w14:paraId="6B9523FB" w14:textId="1A32B5EF" w:rsidR="00E00795" w:rsidRPr="009A4BA0" w:rsidRDefault="003B66AF" w:rsidP="00EA1CC3">
      <w:pPr>
        <w:pStyle w:val="Heading2"/>
        <w:numPr>
          <w:ilvl w:val="1"/>
          <w:numId w:val="8"/>
        </w:numPr>
        <w:ind w:left="1440"/>
      </w:pPr>
      <w:r w:rsidRPr="009A4BA0">
        <w:rPr>
          <w:b/>
        </w:rPr>
        <w:t>Concrete Repair Manual</w:t>
      </w:r>
      <w:r w:rsidRPr="009A4BA0">
        <w:t xml:space="preserve">. </w:t>
      </w:r>
      <w:r w:rsidR="00225973">
        <w:t>TxDOT</w:t>
      </w:r>
      <w:r w:rsidR="00225973" w:rsidRPr="009A4BA0">
        <w:t xml:space="preserve"> </w:t>
      </w:r>
      <w:r w:rsidRPr="009A4BA0">
        <w:t xml:space="preserve">manual specifying methods and procedures for concrete repair as an extension of the </w:t>
      </w:r>
      <w:r w:rsidR="00BB6387">
        <w:t>s</w:t>
      </w:r>
      <w:r w:rsidR="004C4B2E" w:rsidRPr="009A4BA0">
        <w:t xml:space="preserve">tandard </w:t>
      </w:r>
      <w:r w:rsidR="00BB6387">
        <w:t>s</w:t>
      </w:r>
      <w:r w:rsidR="004C4B2E" w:rsidRPr="009A4BA0">
        <w:t>pecifications</w:t>
      </w:r>
      <w:r w:rsidR="00E00795" w:rsidRPr="009A4BA0">
        <w:t>.</w:t>
      </w:r>
    </w:p>
    <w:p w14:paraId="53924879" w14:textId="32260B5B" w:rsidR="003B66AF" w:rsidRPr="009A4BA0" w:rsidRDefault="003B66AF" w:rsidP="00EA1CC3">
      <w:pPr>
        <w:pStyle w:val="Heading2"/>
        <w:numPr>
          <w:ilvl w:val="1"/>
          <w:numId w:val="8"/>
        </w:numPr>
        <w:ind w:left="1440"/>
      </w:pPr>
      <w:proofErr w:type="spellStart"/>
      <w:r w:rsidRPr="009A4BA0">
        <w:rPr>
          <w:b/>
        </w:rPr>
        <w:t>ConcreteWorks</w:t>
      </w:r>
      <w:proofErr w:type="spellEnd"/>
      <w:r w:rsidRPr="009A4BA0">
        <w:rPr>
          <w:b/>
        </w:rPr>
        <w:t>©</w:t>
      </w:r>
      <w:r w:rsidRPr="009A4BA0">
        <w:t xml:space="preserve">. </w:t>
      </w:r>
      <w:r w:rsidR="00225973">
        <w:t>TxDOT</w:t>
      </w:r>
      <w:r w:rsidRPr="009A4BA0">
        <w:t xml:space="preserve">-owned software for concrete heat analysis. Software is available on </w:t>
      </w:r>
      <w:r w:rsidR="00AB02DC" w:rsidRPr="009A4BA0">
        <w:t xml:space="preserve">the </w:t>
      </w:r>
      <w:r w:rsidR="00225973">
        <w:t>TxDOT’s</w:t>
      </w:r>
      <w:r w:rsidR="00225973" w:rsidRPr="009A4BA0">
        <w:t xml:space="preserve"> </w:t>
      </w:r>
      <w:r w:rsidRPr="009A4BA0">
        <w:t>website.</w:t>
      </w:r>
    </w:p>
    <w:p w14:paraId="2DF32033" w14:textId="77777777" w:rsidR="000F39D9" w:rsidRPr="009A4BA0" w:rsidRDefault="000F39D9" w:rsidP="00EA1CC3">
      <w:pPr>
        <w:pStyle w:val="Heading2"/>
        <w:numPr>
          <w:ilvl w:val="1"/>
          <w:numId w:val="8"/>
        </w:numPr>
        <w:ind w:left="1440"/>
      </w:pPr>
      <w:bookmarkStart w:id="5" w:name="_Hlk84335810"/>
      <w:r w:rsidRPr="009A4BA0">
        <w:rPr>
          <w:b/>
          <w:bCs/>
        </w:rPr>
        <w:t>Confidential Questionnaire</w:t>
      </w:r>
      <w:r w:rsidRPr="009A4BA0">
        <w:t>. A p</w:t>
      </w:r>
      <w:r w:rsidR="00F9205B" w:rsidRPr="009A4BA0">
        <w:t xml:space="preserve">requalification form </w:t>
      </w:r>
      <w:r w:rsidR="00637C22" w:rsidRPr="009A4BA0">
        <w:t xml:space="preserve">that </w:t>
      </w:r>
      <w:r w:rsidR="00F9205B" w:rsidRPr="009A4BA0">
        <w:t>reflect</w:t>
      </w:r>
      <w:r w:rsidR="00637C22" w:rsidRPr="009A4BA0">
        <w:t>s</w:t>
      </w:r>
      <w:r w:rsidR="00F9205B" w:rsidRPr="009A4BA0">
        <w:t xml:space="preserve"> detailed </w:t>
      </w:r>
      <w:r w:rsidR="00963A9B" w:rsidRPr="009A4BA0">
        <w:t>financial and experience data</w:t>
      </w:r>
      <w:bookmarkEnd w:id="5"/>
      <w:r w:rsidRPr="009A4BA0">
        <w:t>.</w:t>
      </w:r>
    </w:p>
    <w:p w14:paraId="632720FD" w14:textId="5440A916" w:rsidR="003B66AF" w:rsidRPr="009A4BA0" w:rsidRDefault="003B66AF" w:rsidP="00EA1CC3">
      <w:pPr>
        <w:pStyle w:val="Heading2"/>
        <w:numPr>
          <w:ilvl w:val="1"/>
          <w:numId w:val="8"/>
        </w:numPr>
        <w:ind w:left="1440"/>
      </w:pPr>
      <w:r w:rsidRPr="009A4BA0">
        <w:rPr>
          <w:b/>
        </w:rPr>
        <w:t>Construction Contract</w:t>
      </w:r>
      <w:r w:rsidRPr="009A4BA0">
        <w:t>. A Contract entered</w:t>
      </w:r>
      <w:r w:rsidR="001766C6">
        <w:t xml:space="preserve"> </w:t>
      </w:r>
      <w:r w:rsidR="008724AA">
        <w:t xml:space="preserve">under </w:t>
      </w:r>
      <w:r w:rsidR="001766C6">
        <w:t>state law</w:t>
      </w:r>
      <w:r w:rsidRPr="009A4BA0">
        <w:t xml:space="preserve"> for the construction, reconstruction, </w:t>
      </w:r>
      <w:r w:rsidR="00CB1454" w:rsidRPr="009A4BA0">
        <w:t xml:space="preserve">repair, </w:t>
      </w:r>
      <w:r w:rsidRPr="009A4BA0">
        <w:t xml:space="preserve">or maintenance of a segment of the </w:t>
      </w:r>
      <w:r w:rsidR="00E37E49">
        <w:t>Owner’s</w:t>
      </w:r>
      <w:r w:rsidR="00EE33AB">
        <w:t xml:space="preserve"> or </w:t>
      </w:r>
      <w:r w:rsidRPr="009A4BA0">
        <w:t xml:space="preserve">State </w:t>
      </w:r>
      <w:r w:rsidR="00E37E49">
        <w:t xml:space="preserve">transportation </w:t>
      </w:r>
      <w:r w:rsidRPr="009A4BA0">
        <w:t>highway system.</w:t>
      </w:r>
    </w:p>
    <w:p w14:paraId="6F29694B" w14:textId="5926D245" w:rsidR="003B66AF" w:rsidRPr="009A4BA0" w:rsidRDefault="003B66AF" w:rsidP="00EA1CC3">
      <w:pPr>
        <w:pStyle w:val="Heading2"/>
        <w:numPr>
          <w:ilvl w:val="1"/>
          <w:numId w:val="8"/>
        </w:numPr>
        <w:ind w:left="1440"/>
      </w:pPr>
      <w:r w:rsidRPr="009A4BA0">
        <w:rPr>
          <w:b/>
        </w:rPr>
        <w:t>Consultant</w:t>
      </w:r>
      <w:r w:rsidRPr="009A4BA0">
        <w:t xml:space="preserve">. The licensed professional engineer or engineering firm, or the architect or architectural firm, registered in the State of Texas and under Contract to the </w:t>
      </w:r>
      <w:r w:rsidR="003C2013">
        <w:t>Owner</w:t>
      </w:r>
      <w:r w:rsidR="003C2013" w:rsidRPr="009A4BA0">
        <w:t xml:space="preserve"> </w:t>
      </w:r>
      <w:r w:rsidRPr="009A4BA0">
        <w:t>to perform professional services. The consultant may be the Engineer or architect of record or may provide services through and be subcontracted to the Engineer or architect of record.</w:t>
      </w:r>
    </w:p>
    <w:p w14:paraId="22B944DB" w14:textId="01BF9AD3" w:rsidR="003B66AF" w:rsidRPr="009A4BA0" w:rsidRDefault="003B66AF" w:rsidP="00EA1CC3">
      <w:pPr>
        <w:pStyle w:val="Heading2"/>
        <w:numPr>
          <w:ilvl w:val="1"/>
          <w:numId w:val="8"/>
        </w:numPr>
        <w:ind w:left="1440"/>
      </w:pPr>
      <w:r w:rsidRPr="009A4BA0">
        <w:rPr>
          <w:b/>
        </w:rPr>
        <w:t>Contract</w:t>
      </w:r>
      <w:r w:rsidRPr="009A4BA0">
        <w:t xml:space="preserve">. The agreement between the </w:t>
      </w:r>
      <w:r w:rsidR="003C2013">
        <w:t>Owner</w:t>
      </w:r>
      <w:r w:rsidR="003C2013" w:rsidRPr="009A4BA0">
        <w:t xml:space="preserve"> </w:t>
      </w:r>
      <w:r w:rsidRPr="009A4BA0">
        <w:t>and the Contractor establishing the obligations of the parties for furnishing of materials and performance of the work prescribed in</w:t>
      </w:r>
      <w:r w:rsidR="0086605B" w:rsidRPr="009A4BA0">
        <w:t xml:space="preserve"> </w:t>
      </w:r>
      <w:r w:rsidRPr="009A4BA0">
        <w:t>the Contract documents.</w:t>
      </w:r>
    </w:p>
    <w:p w14:paraId="38933A89" w14:textId="77777777" w:rsidR="003B66AF" w:rsidRPr="009A4BA0" w:rsidRDefault="003B66AF" w:rsidP="00EA1CC3">
      <w:pPr>
        <w:pStyle w:val="Heading2"/>
        <w:numPr>
          <w:ilvl w:val="1"/>
          <w:numId w:val="8"/>
        </w:numPr>
        <w:ind w:left="1440"/>
      </w:pPr>
      <w:r w:rsidRPr="009A4BA0">
        <w:rPr>
          <w:b/>
        </w:rPr>
        <w:t>Contract Documents</w:t>
      </w:r>
      <w:r w:rsidRPr="009A4BA0">
        <w:t>. Elements of the Contract</w:t>
      </w:r>
      <w:r w:rsidR="000F4CC0" w:rsidRPr="009A4BA0">
        <w:t xml:space="preserve"> including, but not limited to</w:t>
      </w:r>
      <w:r w:rsidR="006B44DD" w:rsidRPr="009A4BA0">
        <w:t>,</w:t>
      </w:r>
      <w:r w:rsidRPr="009A4BA0">
        <w:t xml:space="preserve"> the plans, </w:t>
      </w:r>
      <w:r w:rsidR="00BB6387">
        <w:t>s</w:t>
      </w:r>
      <w:r w:rsidRPr="009A4BA0">
        <w:t xml:space="preserve">pecifications incorporated by reference, </w:t>
      </w:r>
      <w:r w:rsidR="00BB6387">
        <w:t>s</w:t>
      </w:r>
      <w:r w:rsidRPr="009A4BA0">
        <w:t xml:space="preserve">pecial </w:t>
      </w:r>
      <w:r w:rsidR="00BB6387">
        <w:t>p</w:t>
      </w:r>
      <w:r w:rsidRPr="009A4BA0">
        <w:t xml:space="preserve">rovisions, </w:t>
      </w:r>
      <w:r w:rsidR="00BB6387">
        <w:t>s</w:t>
      </w:r>
      <w:r w:rsidRPr="009A4BA0">
        <w:t xml:space="preserve">pecial </w:t>
      </w:r>
      <w:r w:rsidR="00BB6387">
        <w:t>s</w:t>
      </w:r>
      <w:r w:rsidRPr="009A4BA0">
        <w:t xml:space="preserve">pecifications, Contract bonds, change orders, and supplemental </w:t>
      </w:r>
      <w:commentRangeStart w:id="6"/>
      <w:r w:rsidRPr="009A4BA0">
        <w:t>agreements</w:t>
      </w:r>
      <w:commentRangeEnd w:id="6"/>
      <w:r w:rsidR="00750FF3">
        <w:rPr>
          <w:rStyle w:val="CommentReference"/>
          <w:rFonts w:ascii="Times New Roman" w:hAnsi="Times New Roman"/>
        </w:rPr>
        <w:commentReference w:id="6"/>
      </w:r>
      <w:r w:rsidRPr="009A4BA0">
        <w:t>.</w:t>
      </w:r>
    </w:p>
    <w:p w14:paraId="03395D5C" w14:textId="77777777" w:rsidR="003B66AF" w:rsidRPr="009A4BA0" w:rsidRDefault="003B66AF" w:rsidP="00EA1CC3">
      <w:pPr>
        <w:pStyle w:val="Heading2"/>
        <w:numPr>
          <w:ilvl w:val="1"/>
          <w:numId w:val="8"/>
        </w:numPr>
        <w:ind w:left="1440"/>
      </w:pPr>
      <w:r w:rsidRPr="009A4BA0">
        <w:rPr>
          <w:b/>
        </w:rPr>
        <w:t>Contract Time</w:t>
      </w:r>
      <w:r w:rsidRPr="009A4BA0">
        <w:t>. The number of working days specified for completion of the work, including authorized additional working days.</w:t>
      </w:r>
    </w:p>
    <w:p w14:paraId="4ABF3FC1" w14:textId="44587604" w:rsidR="003B66AF" w:rsidRPr="009A4BA0" w:rsidRDefault="003B66AF" w:rsidP="00EA1CC3">
      <w:pPr>
        <w:pStyle w:val="Heading2"/>
        <w:numPr>
          <w:ilvl w:val="1"/>
          <w:numId w:val="8"/>
        </w:numPr>
        <w:ind w:left="1440"/>
      </w:pPr>
      <w:r w:rsidRPr="009A4BA0">
        <w:rPr>
          <w:b/>
        </w:rPr>
        <w:t>Contractor</w:t>
      </w:r>
      <w:r w:rsidRPr="009A4BA0">
        <w:t xml:space="preserve">. The individual, partnership, limited liability company, corporation, or joint venture and all principals and representatives with which the Contract is made by the </w:t>
      </w:r>
      <w:r w:rsidR="003C2013">
        <w:t>Owner</w:t>
      </w:r>
      <w:r w:rsidRPr="009A4BA0">
        <w:t>.</w:t>
      </w:r>
    </w:p>
    <w:p w14:paraId="25FDA4D6" w14:textId="77777777" w:rsidR="008B3470" w:rsidRPr="009A4BA0" w:rsidRDefault="008B3470" w:rsidP="00EA1CC3">
      <w:pPr>
        <w:pStyle w:val="Heading2"/>
        <w:numPr>
          <w:ilvl w:val="1"/>
          <w:numId w:val="8"/>
        </w:numPr>
        <w:ind w:left="1440"/>
      </w:pPr>
      <w:r w:rsidRPr="009A4BA0">
        <w:rPr>
          <w:b/>
        </w:rPr>
        <w:t>Control of Access</w:t>
      </w:r>
      <w:r w:rsidRPr="009A4BA0">
        <w:t>. The condition in which the right to access of owners or occupants of abutting land or other persons in connection with a highway is fully or partially controlled by public authority.</w:t>
      </w:r>
    </w:p>
    <w:p w14:paraId="0EA9686F" w14:textId="77777777" w:rsidR="008B3470" w:rsidRPr="009A4BA0" w:rsidRDefault="008B3470" w:rsidP="00EA1CC3">
      <w:pPr>
        <w:pStyle w:val="Heading2"/>
        <w:numPr>
          <w:ilvl w:val="1"/>
          <w:numId w:val="8"/>
        </w:numPr>
        <w:ind w:left="1440"/>
      </w:pPr>
      <w:r w:rsidRPr="009A4BA0">
        <w:rPr>
          <w:b/>
        </w:rPr>
        <w:lastRenderedPageBreak/>
        <w:t>Control Point</w:t>
      </w:r>
      <w:r w:rsidRPr="009A4BA0">
        <w:t>.</w:t>
      </w:r>
      <w:r w:rsidRPr="009A4BA0">
        <w:rPr>
          <w:b/>
        </w:rPr>
        <w:t xml:space="preserve"> </w:t>
      </w:r>
      <w:r w:rsidRPr="009A4BA0">
        <w:t>An established point shown on the plans to provide vertical and horizontal references for geometric control for construction.</w:t>
      </w:r>
    </w:p>
    <w:p w14:paraId="141810C4" w14:textId="77777777" w:rsidR="003B66AF" w:rsidRPr="009A4BA0" w:rsidRDefault="003B66AF" w:rsidP="00EA1CC3">
      <w:pPr>
        <w:pStyle w:val="Heading2"/>
        <w:numPr>
          <w:ilvl w:val="1"/>
          <w:numId w:val="8"/>
        </w:numPr>
        <w:ind w:left="1440"/>
      </w:pPr>
      <w:r w:rsidRPr="009A4BA0">
        <w:rPr>
          <w:b/>
        </w:rPr>
        <w:t>Controlled Access Highway</w:t>
      </w:r>
      <w:r w:rsidRPr="009A4BA0">
        <w:t>. Any highway to or from which access is denied or controlled, in whole or in part, from or to abutting land or intersecting streets, roads, highways, alleys, or other public or private ways.</w:t>
      </w:r>
    </w:p>
    <w:p w14:paraId="7A47E9A5" w14:textId="77777777" w:rsidR="003B66AF" w:rsidRPr="009A4BA0" w:rsidRDefault="003B66AF" w:rsidP="00EA1CC3">
      <w:pPr>
        <w:pStyle w:val="Heading2"/>
        <w:numPr>
          <w:ilvl w:val="1"/>
          <w:numId w:val="8"/>
        </w:numPr>
        <w:ind w:left="1440"/>
      </w:pPr>
      <w:r w:rsidRPr="009A4BA0">
        <w:rPr>
          <w:b/>
        </w:rPr>
        <w:t>Cross-Sections</w:t>
      </w:r>
      <w:r w:rsidRPr="009A4BA0">
        <w:t>. Graphic representations of the original ground and the proposed facility, at right angles to the centerline or base line.</w:t>
      </w:r>
    </w:p>
    <w:p w14:paraId="33DB52DB" w14:textId="77777777" w:rsidR="003B66AF" w:rsidRPr="009A4BA0" w:rsidRDefault="003B66AF" w:rsidP="00EA1CC3">
      <w:pPr>
        <w:pStyle w:val="Heading2"/>
        <w:numPr>
          <w:ilvl w:val="1"/>
          <w:numId w:val="8"/>
        </w:numPr>
        <w:ind w:left="1440"/>
      </w:pPr>
      <w:r w:rsidRPr="009A4BA0">
        <w:rPr>
          <w:b/>
        </w:rPr>
        <w:t>Culvert</w:t>
      </w:r>
      <w:r w:rsidRPr="009A4BA0">
        <w:t>. Any buried structure providing an opening under a roadway for drainage or other purposes. Culverts may also be classified as bridges. (See Section 1.3.2</w:t>
      </w:r>
      <w:r w:rsidR="009C182B" w:rsidRPr="009A4BA0">
        <w:t>2</w:t>
      </w:r>
      <w:r w:rsidRPr="009A4BA0">
        <w:t>., “Bridge.”)</w:t>
      </w:r>
    </w:p>
    <w:p w14:paraId="00067567" w14:textId="77777777" w:rsidR="003B66AF" w:rsidRPr="009A4BA0" w:rsidRDefault="003B66AF" w:rsidP="00EA1CC3">
      <w:pPr>
        <w:pStyle w:val="Heading2"/>
        <w:numPr>
          <w:ilvl w:val="1"/>
          <w:numId w:val="8"/>
        </w:numPr>
        <w:ind w:left="1440"/>
      </w:pPr>
      <w:r w:rsidRPr="009A4BA0">
        <w:rPr>
          <w:b/>
        </w:rPr>
        <w:t>Cycle</w:t>
      </w:r>
      <w:r w:rsidRPr="009A4BA0">
        <w:t>. The activity necessary for performing the specified work within the right of way project limits once.</w:t>
      </w:r>
    </w:p>
    <w:p w14:paraId="12D29BBB" w14:textId="77777777" w:rsidR="003B66AF" w:rsidRPr="009A4BA0" w:rsidRDefault="003B66AF" w:rsidP="00EA1CC3">
      <w:pPr>
        <w:pStyle w:val="Heading2"/>
        <w:numPr>
          <w:ilvl w:val="1"/>
          <w:numId w:val="8"/>
        </w:numPr>
        <w:ind w:left="1440"/>
      </w:pPr>
      <w:r w:rsidRPr="009A4BA0">
        <w:rPr>
          <w:b/>
        </w:rPr>
        <w:t>Daily Road</w:t>
      </w:r>
      <w:r w:rsidRPr="009A4BA0">
        <w:rPr>
          <w:b/>
        </w:rPr>
        <w:noBreakHyphen/>
        <w:t>User Cost</w:t>
      </w:r>
      <w:r w:rsidRPr="009A4BA0">
        <w:t>. Damages based on the estimated daily cost of inconvenience to the traveling public resulting from the work.</w:t>
      </w:r>
    </w:p>
    <w:p w14:paraId="34AD07F6" w14:textId="3C56D564" w:rsidR="006A1C36" w:rsidRPr="009A4BA0" w:rsidRDefault="003B66AF" w:rsidP="00EA1CC3">
      <w:pPr>
        <w:pStyle w:val="Heading2"/>
        <w:numPr>
          <w:ilvl w:val="1"/>
          <w:numId w:val="8"/>
        </w:numPr>
        <w:tabs>
          <w:tab w:val="clear" w:pos="1440"/>
        </w:tabs>
        <w:ind w:left="1440"/>
      </w:pPr>
      <w:r w:rsidRPr="009A4BA0">
        <w:rPr>
          <w:b/>
        </w:rPr>
        <w:t>Debar (Debarment</w:t>
      </w:r>
      <w:r w:rsidR="008B3470" w:rsidRPr="009A4BA0">
        <w:rPr>
          <w:b/>
        </w:rPr>
        <w:t>)</w:t>
      </w:r>
      <w:r w:rsidRPr="009A4BA0">
        <w:t xml:space="preserve">. </w:t>
      </w:r>
      <w:r w:rsidR="006A1C36" w:rsidRPr="009A4BA0">
        <w:t xml:space="preserve">Disqualification of an entity from bidding on or </w:t>
      </w:r>
      <w:proofErr w:type="gramStart"/>
      <w:r w:rsidR="006A1C36" w:rsidRPr="009A4BA0">
        <w:t>entering into</w:t>
      </w:r>
      <w:proofErr w:type="gramEnd"/>
      <w:r w:rsidR="006A1C36" w:rsidRPr="009A4BA0">
        <w:t xml:space="preserve"> a </w:t>
      </w:r>
      <w:r w:rsidR="008B3470" w:rsidRPr="009A4BA0">
        <w:t>C</w:t>
      </w:r>
      <w:r w:rsidR="006A1C36" w:rsidRPr="009A4BA0">
        <w:t xml:space="preserve">ontract with the </w:t>
      </w:r>
      <w:r w:rsidR="002C2035">
        <w:t>Owner</w:t>
      </w:r>
      <w:r w:rsidR="006A1C36" w:rsidRPr="009A4BA0">
        <w:t xml:space="preserve">, from participating as a subcontractor under a </w:t>
      </w:r>
      <w:r w:rsidR="008B3470" w:rsidRPr="009A4BA0">
        <w:t>C</w:t>
      </w:r>
      <w:r w:rsidR="006A1C36" w:rsidRPr="009A4BA0">
        <w:t xml:space="preserve">ontract with the </w:t>
      </w:r>
      <w:r w:rsidR="002C2035">
        <w:t>Owner</w:t>
      </w:r>
      <w:r w:rsidR="006A1C36" w:rsidRPr="009A4BA0">
        <w:t xml:space="preserve">, and from participating as a supplier of materials or equipment to be used under a </w:t>
      </w:r>
      <w:r w:rsidR="008B3470" w:rsidRPr="009A4BA0">
        <w:t>C</w:t>
      </w:r>
      <w:r w:rsidR="006A1C36" w:rsidRPr="009A4BA0">
        <w:t xml:space="preserve">ontract with the </w:t>
      </w:r>
      <w:r w:rsidR="002C2035">
        <w:t>Owner</w:t>
      </w:r>
      <w:r w:rsidR="006A1C36" w:rsidRPr="009A4BA0">
        <w:t xml:space="preserve">. </w:t>
      </w:r>
    </w:p>
    <w:p w14:paraId="6D17443F" w14:textId="77777777" w:rsidR="003B66AF" w:rsidRPr="009A4BA0" w:rsidRDefault="003B66AF" w:rsidP="00EA1CC3">
      <w:pPr>
        <w:pStyle w:val="Heading2"/>
        <w:numPr>
          <w:ilvl w:val="1"/>
          <w:numId w:val="8"/>
        </w:numPr>
        <w:ind w:left="1440"/>
      </w:pPr>
      <w:r w:rsidRPr="009A4BA0">
        <w:rPr>
          <w:b/>
        </w:rPr>
        <w:t>Department</w:t>
      </w:r>
      <w:r w:rsidRPr="009A4BA0">
        <w:t>. The Texas Department of Transportation (TxDOT).</w:t>
      </w:r>
    </w:p>
    <w:p w14:paraId="30A21162" w14:textId="77777777" w:rsidR="003B66AF" w:rsidRPr="009A4BA0" w:rsidRDefault="003B66AF" w:rsidP="00EA1CC3">
      <w:pPr>
        <w:pStyle w:val="Heading2"/>
        <w:numPr>
          <w:ilvl w:val="1"/>
          <w:numId w:val="8"/>
        </w:numPr>
        <w:ind w:left="1440"/>
      </w:pPr>
      <w:r w:rsidRPr="009A4BA0">
        <w:rPr>
          <w:b/>
        </w:rPr>
        <w:t>Departmental Material</w:t>
      </w:r>
      <w:r w:rsidR="003F7D2F" w:rsidRPr="009A4BA0">
        <w:rPr>
          <w:b/>
        </w:rPr>
        <w:t>s</w:t>
      </w:r>
      <w:r w:rsidRPr="009A4BA0">
        <w:rPr>
          <w:b/>
        </w:rPr>
        <w:t xml:space="preserve"> Specifications</w:t>
      </w:r>
      <w:r w:rsidRPr="009A4BA0">
        <w:t xml:space="preserve">. Reference specifications for various materials published by the </w:t>
      </w:r>
      <w:r w:rsidR="003F7D2F" w:rsidRPr="009A4BA0">
        <w:t xml:space="preserve">Materials and Tests </w:t>
      </w:r>
      <w:r w:rsidRPr="009A4BA0">
        <w:t>Division.</w:t>
      </w:r>
    </w:p>
    <w:p w14:paraId="5481B70A" w14:textId="77777777" w:rsidR="008B3470" w:rsidRPr="009A4BA0" w:rsidRDefault="008B3470" w:rsidP="00EA1CC3">
      <w:pPr>
        <w:pStyle w:val="Heading2"/>
        <w:numPr>
          <w:ilvl w:val="1"/>
          <w:numId w:val="8"/>
        </w:numPr>
        <w:ind w:left="1440"/>
      </w:pPr>
      <w:r w:rsidRPr="009A4BA0">
        <w:rPr>
          <w:b/>
        </w:rPr>
        <w:t>Detour</w:t>
      </w:r>
      <w:r w:rsidRPr="009A4BA0">
        <w:t>. A temporary traffic route around a closed portion of a road.</w:t>
      </w:r>
    </w:p>
    <w:p w14:paraId="0F57DDB1" w14:textId="77777777" w:rsidR="003B66AF" w:rsidRPr="009A4BA0" w:rsidRDefault="003B66AF" w:rsidP="00EA1CC3">
      <w:pPr>
        <w:pStyle w:val="Heading2"/>
        <w:numPr>
          <w:ilvl w:val="1"/>
          <w:numId w:val="8"/>
        </w:numPr>
        <w:ind w:left="1440"/>
      </w:pPr>
      <w:r w:rsidRPr="009A4BA0">
        <w:rPr>
          <w:b/>
        </w:rPr>
        <w:t>Direct Traffic Culvert</w:t>
      </w:r>
      <w:r w:rsidRPr="009A4BA0">
        <w:t>.</w:t>
      </w:r>
      <w:r w:rsidRPr="009A4BA0">
        <w:rPr>
          <w:b/>
        </w:rPr>
        <w:t xml:space="preserve"> </w:t>
      </w:r>
      <w:r w:rsidRPr="009A4BA0">
        <w:t xml:space="preserve">Concrete </w:t>
      </w:r>
      <w:proofErr w:type="gramStart"/>
      <w:r w:rsidRPr="009A4BA0">
        <w:t>box</w:t>
      </w:r>
      <w:proofErr w:type="gramEnd"/>
      <w:r w:rsidRPr="009A4BA0">
        <w:t xml:space="preserve"> culvert whose top slab is used as the final riding surface or is to have an overlay or other riding surface treatment.</w:t>
      </w:r>
    </w:p>
    <w:p w14:paraId="38E087B9" w14:textId="77777777" w:rsidR="003B66AF" w:rsidRPr="009A4BA0" w:rsidRDefault="003B66AF" w:rsidP="00EA1CC3">
      <w:pPr>
        <w:pStyle w:val="Heading2"/>
        <w:numPr>
          <w:ilvl w:val="1"/>
          <w:numId w:val="8"/>
        </w:numPr>
        <w:ind w:left="1440"/>
      </w:pPr>
      <w:r w:rsidRPr="009A4BA0">
        <w:rPr>
          <w:b/>
        </w:rPr>
        <w:t>Disadvantaged Business Enterprise</w:t>
      </w:r>
      <w:r w:rsidRPr="009A4BA0">
        <w:t>.</w:t>
      </w:r>
      <w:r w:rsidRPr="009A4BA0">
        <w:rPr>
          <w:b/>
        </w:rPr>
        <w:t xml:space="preserve"> </w:t>
      </w:r>
      <w:r w:rsidRPr="009A4BA0">
        <w:t xml:space="preserve">A </w:t>
      </w:r>
      <w:r w:rsidR="00DB1A45" w:rsidRPr="009A4BA0">
        <w:t xml:space="preserve">for-profit </w:t>
      </w:r>
      <w:r w:rsidRPr="009A4BA0">
        <w:t>small business certified through</w:t>
      </w:r>
      <w:r w:rsidR="008B3470" w:rsidRPr="009A4BA0">
        <w:t xml:space="preserve"> </w:t>
      </w:r>
      <w:r w:rsidRPr="009A4BA0">
        <w:t>the Texas Unified Certification Program in accordance with 49 CFR Part 26, that is at least 51% owned by one or more socially and economically disadvantaged individuals, or in the case of a publicly owned business, in which at least 51% of the stock is owned by one or more socially and economically disadvantaged individuals, and whose management and daily business operations are controlled by one or more of the individuals who own it.</w:t>
      </w:r>
    </w:p>
    <w:p w14:paraId="18C3956F" w14:textId="77777777" w:rsidR="003B66AF" w:rsidRPr="009A4BA0" w:rsidRDefault="003B66AF" w:rsidP="00EA1CC3">
      <w:pPr>
        <w:pStyle w:val="Heading2"/>
        <w:numPr>
          <w:ilvl w:val="1"/>
          <w:numId w:val="8"/>
        </w:numPr>
        <w:ind w:left="1440"/>
      </w:pPr>
      <w:r w:rsidRPr="009A4BA0">
        <w:rPr>
          <w:b/>
        </w:rPr>
        <w:t>Divided Highway</w:t>
      </w:r>
      <w:r w:rsidRPr="009A4BA0">
        <w:t>. A highway with separate roadways intended to move traffic in opposite directions.</w:t>
      </w:r>
    </w:p>
    <w:p w14:paraId="224872E8" w14:textId="77777777" w:rsidR="003B66AF" w:rsidRPr="009A4BA0" w:rsidRDefault="003B66AF" w:rsidP="00EA1CC3">
      <w:pPr>
        <w:pStyle w:val="Heading2"/>
        <w:numPr>
          <w:ilvl w:val="1"/>
          <w:numId w:val="8"/>
        </w:numPr>
        <w:ind w:left="1440"/>
      </w:pPr>
      <w:r w:rsidRPr="009A4BA0">
        <w:rPr>
          <w:b/>
        </w:rPr>
        <w:t>Easement</w:t>
      </w:r>
      <w:r w:rsidRPr="009A4BA0">
        <w:t>. A real property right acquired by one party to use land belonging to another party for a specified purpose.</w:t>
      </w:r>
    </w:p>
    <w:p w14:paraId="506CEEDE" w14:textId="672CD444" w:rsidR="003B66AF" w:rsidRPr="009A4BA0" w:rsidRDefault="003B66AF" w:rsidP="00EA1CC3">
      <w:pPr>
        <w:pStyle w:val="Heading2"/>
        <w:numPr>
          <w:ilvl w:val="1"/>
          <w:numId w:val="8"/>
        </w:numPr>
        <w:ind w:left="1440"/>
      </w:pPr>
      <w:r w:rsidRPr="009A4BA0">
        <w:rPr>
          <w:b/>
        </w:rPr>
        <w:t>Electronic Vault</w:t>
      </w:r>
      <w:r w:rsidRPr="009A4BA0">
        <w:t xml:space="preserve">. The </w:t>
      </w:r>
      <w:r w:rsidR="006B37EA">
        <w:t>Owner</w:t>
      </w:r>
      <w:r w:rsidR="006B37EA" w:rsidRPr="009A4BA0">
        <w:t xml:space="preserve">’s </w:t>
      </w:r>
      <w:r w:rsidR="00DB1A45" w:rsidRPr="009A4BA0">
        <w:t>bidding system</w:t>
      </w:r>
      <w:r w:rsidRPr="009A4BA0">
        <w:t xml:space="preserve"> where electronic bids are stored </w:t>
      </w:r>
      <w:r w:rsidR="00A44982" w:rsidRPr="009A4BA0">
        <w:t>before</w:t>
      </w:r>
      <w:r w:rsidRPr="009A4BA0">
        <w:t xml:space="preserve"> bid opening.</w:t>
      </w:r>
    </w:p>
    <w:p w14:paraId="7E14AA83" w14:textId="62DF6961" w:rsidR="003B66AF" w:rsidRPr="009A4BA0" w:rsidRDefault="003B66AF" w:rsidP="00EA1CC3">
      <w:pPr>
        <w:pStyle w:val="Heading2"/>
        <w:numPr>
          <w:ilvl w:val="1"/>
          <w:numId w:val="8"/>
        </w:numPr>
        <w:ind w:left="1440"/>
      </w:pPr>
      <w:r w:rsidRPr="009A4BA0">
        <w:rPr>
          <w:b/>
        </w:rPr>
        <w:t>Engineer</w:t>
      </w:r>
      <w:r w:rsidRPr="009A4BA0">
        <w:t xml:space="preserve">. The Chief Engineer of the </w:t>
      </w:r>
      <w:r w:rsidR="0060212B">
        <w:t>Owner</w:t>
      </w:r>
      <w:r w:rsidR="0060212B" w:rsidRPr="009A4BA0">
        <w:t xml:space="preserve"> </w:t>
      </w:r>
      <w:r w:rsidRPr="009A4BA0">
        <w:t>or the authorized representative of the Chief Engineer.</w:t>
      </w:r>
    </w:p>
    <w:p w14:paraId="79DE6B0F" w14:textId="77777777" w:rsidR="00510CC9" w:rsidRPr="009A4BA0" w:rsidRDefault="00510CC9" w:rsidP="00EA1CC3">
      <w:pPr>
        <w:pStyle w:val="Heading2"/>
        <w:numPr>
          <w:ilvl w:val="1"/>
          <w:numId w:val="8"/>
        </w:numPr>
        <w:ind w:left="1440"/>
      </w:pPr>
      <w:r w:rsidRPr="009A4BA0">
        <w:rPr>
          <w:b/>
        </w:rPr>
        <w:t>Equipment Watch</w:t>
      </w:r>
      <w:r w:rsidRPr="009A4BA0">
        <w:t>. Publication containing equipment rental rates.</w:t>
      </w:r>
    </w:p>
    <w:p w14:paraId="64BE07DF" w14:textId="77777777" w:rsidR="00F45E69" w:rsidRPr="009A4BA0" w:rsidRDefault="00F45E69" w:rsidP="00EA1CC3">
      <w:pPr>
        <w:pStyle w:val="Heading2"/>
        <w:numPr>
          <w:ilvl w:val="1"/>
          <w:numId w:val="8"/>
        </w:numPr>
        <w:ind w:left="1440"/>
      </w:pPr>
      <w:r w:rsidRPr="009A4BA0">
        <w:rPr>
          <w:b/>
        </w:rPr>
        <w:t>Escalation</w:t>
      </w:r>
      <w:r w:rsidR="005D22D4" w:rsidRPr="009A4BA0">
        <w:rPr>
          <w:b/>
        </w:rPr>
        <w:t xml:space="preserve"> Ladder</w:t>
      </w:r>
      <w:r w:rsidR="00486265" w:rsidRPr="009A4BA0">
        <w:t xml:space="preserve">. A process to determine issue resolution </w:t>
      </w:r>
      <w:proofErr w:type="gramStart"/>
      <w:r w:rsidR="00B2505D" w:rsidRPr="009A4BA0">
        <w:t>during</w:t>
      </w:r>
      <w:r w:rsidR="00486265" w:rsidRPr="009A4BA0">
        <w:t xml:space="preserve"> the course of</w:t>
      </w:r>
      <w:proofErr w:type="gramEnd"/>
      <w:r w:rsidR="00486265" w:rsidRPr="009A4BA0">
        <w:t xml:space="preserve"> the </w:t>
      </w:r>
      <w:r w:rsidR="003F7D2F" w:rsidRPr="009A4BA0">
        <w:t>C</w:t>
      </w:r>
      <w:r w:rsidR="00486265" w:rsidRPr="009A4BA0">
        <w:t>ontract.</w:t>
      </w:r>
    </w:p>
    <w:p w14:paraId="6940E5BA" w14:textId="77777777" w:rsidR="003B66AF" w:rsidRPr="009A4BA0" w:rsidRDefault="003B66AF" w:rsidP="00EA1CC3">
      <w:pPr>
        <w:pStyle w:val="Heading2"/>
        <w:numPr>
          <w:ilvl w:val="1"/>
          <w:numId w:val="8"/>
        </w:numPr>
        <w:ind w:left="1440"/>
      </w:pPr>
      <w:r w:rsidRPr="009A4BA0">
        <w:rPr>
          <w:b/>
        </w:rPr>
        <w:t>Expressway</w:t>
      </w:r>
      <w:r w:rsidRPr="009A4BA0">
        <w:t>. A divided arterial highway for through traffic with full or partial control of access and generally with grade separations at intersections.</w:t>
      </w:r>
    </w:p>
    <w:p w14:paraId="79BA0A1A" w14:textId="77777777" w:rsidR="003B66AF" w:rsidRPr="009A4BA0" w:rsidRDefault="003B66AF" w:rsidP="00EA1CC3">
      <w:pPr>
        <w:pStyle w:val="Heading2"/>
        <w:numPr>
          <w:ilvl w:val="1"/>
          <w:numId w:val="8"/>
        </w:numPr>
        <w:ind w:left="1440"/>
      </w:pPr>
      <w:r w:rsidRPr="009A4BA0">
        <w:rPr>
          <w:b/>
        </w:rPr>
        <w:t>Family Member</w:t>
      </w:r>
      <w:r w:rsidRPr="009A4BA0">
        <w:t>.</w:t>
      </w:r>
      <w:r w:rsidRPr="009A4BA0">
        <w:rPr>
          <w:b/>
        </w:rPr>
        <w:t xml:space="preserve"> </w:t>
      </w:r>
      <w:r w:rsidRPr="009A4BA0">
        <w:t xml:space="preserve">A family member of an individual is the individual’s parent, parent’s spouse, stepparent, stepparent’s spouse, sibling, sibling’s spouse, spouse, child, child’s spouse, spouse’s child, spouse’s child’s </w:t>
      </w:r>
      <w:r w:rsidRPr="009A4BA0">
        <w:lastRenderedPageBreak/>
        <w:t>spouse, grandchild, grandparent, uncle, uncle’s spouse, aunt, aunt’s spouse, first cousin, or first cousin’s spouse.</w:t>
      </w:r>
      <w:r w:rsidR="00D01F31" w:rsidRPr="009A4BA0">
        <w:t xml:space="preserve"> </w:t>
      </w:r>
      <w:bookmarkStart w:id="7" w:name="_Hlk84260012"/>
      <w:r w:rsidR="00F718F1" w:rsidRPr="009A4BA0">
        <w:t>Refer to 43</w:t>
      </w:r>
      <w:r w:rsidR="00D01F31" w:rsidRPr="009A4BA0">
        <w:t xml:space="preserve"> </w:t>
      </w:r>
      <w:r w:rsidR="00F718F1" w:rsidRPr="009A4BA0">
        <w:t>TAC</w:t>
      </w:r>
      <w:r w:rsidR="00D01F31" w:rsidRPr="009A4BA0">
        <w:t xml:space="preserve"> § </w:t>
      </w:r>
      <w:r w:rsidR="00F718F1" w:rsidRPr="009A4BA0">
        <w:t>9.12</w:t>
      </w:r>
      <w:r w:rsidR="008405F6" w:rsidRPr="009A4BA0">
        <w:t>(g), “Affiliated Entities</w:t>
      </w:r>
      <w:r w:rsidR="00D01F31" w:rsidRPr="009A4BA0">
        <w:t>.</w:t>
      </w:r>
      <w:r w:rsidR="00AF270E" w:rsidRPr="009A4BA0">
        <w:t>”</w:t>
      </w:r>
      <w:bookmarkEnd w:id="7"/>
    </w:p>
    <w:p w14:paraId="7122791C" w14:textId="77777777" w:rsidR="003B66AF" w:rsidRPr="009A4BA0" w:rsidRDefault="003B66AF" w:rsidP="00EA1CC3">
      <w:pPr>
        <w:pStyle w:val="Heading2"/>
        <w:numPr>
          <w:ilvl w:val="1"/>
          <w:numId w:val="8"/>
        </w:numPr>
        <w:ind w:left="1440"/>
      </w:pPr>
      <w:r w:rsidRPr="009A4BA0">
        <w:rPr>
          <w:b/>
        </w:rPr>
        <w:t>Force Account</w:t>
      </w:r>
      <w:r w:rsidRPr="009A4BA0">
        <w:t>.</w:t>
      </w:r>
      <w:r w:rsidRPr="009A4BA0">
        <w:rPr>
          <w:b/>
        </w:rPr>
        <w:t xml:space="preserve"> </w:t>
      </w:r>
      <w:r w:rsidRPr="009A4BA0">
        <w:t>Payment for directed work based on the actual cost of labor, equipment, and materials furnished with markups for project overhead and profit.</w:t>
      </w:r>
    </w:p>
    <w:p w14:paraId="528D1624" w14:textId="77777777" w:rsidR="003B66AF" w:rsidRPr="009A4BA0" w:rsidRDefault="003B66AF" w:rsidP="00EA1CC3">
      <w:pPr>
        <w:pStyle w:val="Heading2"/>
        <w:numPr>
          <w:ilvl w:val="1"/>
          <w:numId w:val="8"/>
        </w:numPr>
        <w:ind w:left="1440"/>
      </w:pPr>
      <w:r w:rsidRPr="009A4BA0">
        <w:rPr>
          <w:b/>
        </w:rPr>
        <w:t>Freeway</w:t>
      </w:r>
      <w:r w:rsidRPr="009A4BA0">
        <w:t>. An expressway with full control of access.</w:t>
      </w:r>
    </w:p>
    <w:p w14:paraId="09973D5F" w14:textId="77777777" w:rsidR="003B66AF" w:rsidRPr="009A4BA0" w:rsidRDefault="003B66AF" w:rsidP="00EA1CC3">
      <w:pPr>
        <w:pStyle w:val="Heading2"/>
        <w:numPr>
          <w:ilvl w:val="1"/>
          <w:numId w:val="8"/>
        </w:numPr>
        <w:ind w:left="1440"/>
      </w:pPr>
      <w:r w:rsidRPr="009A4BA0">
        <w:rPr>
          <w:b/>
        </w:rPr>
        <w:t>Frontage Road</w:t>
      </w:r>
      <w:r w:rsidRPr="009A4BA0">
        <w:t>. A local street or road auxiliary to and located along an arterial highway for service to abutting property and adjacent areas and for control of access (sometimes known as a service road, access road, or insulator road).</w:t>
      </w:r>
    </w:p>
    <w:p w14:paraId="0A1A1445" w14:textId="77777777" w:rsidR="003B66AF" w:rsidRPr="009A4BA0" w:rsidRDefault="003B66AF" w:rsidP="00EA1CC3">
      <w:pPr>
        <w:pStyle w:val="Heading2"/>
        <w:numPr>
          <w:ilvl w:val="1"/>
          <w:numId w:val="8"/>
        </w:numPr>
        <w:ind w:left="1440"/>
      </w:pPr>
      <w:r w:rsidRPr="009A4BA0">
        <w:rPr>
          <w:b/>
        </w:rPr>
        <w:t>Hazardous Materials or Waste</w:t>
      </w:r>
      <w:r w:rsidRPr="009A4BA0">
        <w:t>. Hazardous materials or waste include</w:t>
      </w:r>
      <w:r w:rsidR="00F7145A" w:rsidRPr="009A4BA0">
        <w:t>,</w:t>
      </w:r>
      <w:r w:rsidRPr="009A4BA0">
        <w:t xml:space="preserve"> but are not limited to</w:t>
      </w:r>
      <w:r w:rsidR="00F7145A" w:rsidRPr="009A4BA0">
        <w:t>,</w:t>
      </w:r>
      <w:r w:rsidRPr="009A4BA0">
        <w:t xml:space="preserve"> explosives, compressed gas, flammable liquids, flammable solids, combustible liquids, oxidizers, poisons, radioactive materials, corrosives, etiologic agents, and other material classified as hazardous by 40 CFR 261, or applicable</w:t>
      </w:r>
      <w:r w:rsidR="000A2918" w:rsidRPr="009A4BA0">
        <w:t xml:space="preserve"> </w:t>
      </w:r>
      <w:r w:rsidRPr="009A4BA0">
        <w:t>state and federal regulations.</w:t>
      </w:r>
    </w:p>
    <w:p w14:paraId="25885BBB" w14:textId="77777777" w:rsidR="003B66AF" w:rsidRPr="009A4BA0" w:rsidRDefault="003B66AF" w:rsidP="00EA1CC3">
      <w:pPr>
        <w:pStyle w:val="Heading2"/>
        <w:numPr>
          <w:ilvl w:val="1"/>
          <w:numId w:val="8"/>
        </w:numPr>
        <w:ind w:left="1440"/>
      </w:pPr>
      <w:r w:rsidRPr="009A4BA0">
        <w:rPr>
          <w:b/>
        </w:rPr>
        <w:t>High-Pressure Water Blasting</w:t>
      </w:r>
      <w:r w:rsidRPr="009A4BA0">
        <w:t>. Water blasting with pressures between 5,000 and 10,000 psi.</w:t>
      </w:r>
    </w:p>
    <w:p w14:paraId="7B33E567" w14:textId="77777777" w:rsidR="003B66AF" w:rsidRPr="009A4BA0" w:rsidRDefault="003B66AF" w:rsidP="00EA1CC3">
      <w:pPr>
        <w:pStyle w:val="Heading2"/>
        <w:numPr>
          <w:ilvl w:val="1"/>
          <w:numId w:val="8"/>
        </w:numPr>
        <w:ind w:left="1440"/>
      </w:pPr>
      <w:r w:rsidRPr="009A4BA0">
        <w:rPr>
          <w:b/>
        </w:rPr>
        <w:t>Highway, Street, or Road</w:t>
      </w:r>
      <w:r w:rsidRPr="009A4BA0">
        <w:t xml:space="preserve">. General terms denoting a public way for purposes of </w:t>
      </w:r>
      <w:r w:rsidR="00CB1454" w:rsidRPr="009A4BA0">
        <w:t xml:space="preserve">and related to </w:t>
      </w:r>
      <w:r w:rsidRPr="009A4BA0">
        <w:t>vehicular</w:t>
      </w:r>
      <w:r w:rsidR="00CB1454" w:rsidRPr="009A4BA0">
        <w:t>, pedestrian, and bicycle</w:t>
      </w:r>
      <w:r w:rsidRPr="009A4BA0">
        <w:t xml:space="preserve"> travel, including the entire area within the right of way</w:t>
      </w:r>
      <w:r w:rsidR="003F32E8" w:rsidRPr="009A4BA0">
        <w:t xml:space="preserve"> including Intersections and Easements; all related structures, improvements, and appurtenances, including but not limited to the roadside and roadside facilities, drainage systems, signal systems, and other traffic in formation and control systems; or other structures or improvements that directly or indirectly serve public travel</w:t>
      </w:r>
      <w:r w:rsidRPr="009A4BA0">
        <w:t>. Recommended usage in urban areas is highway or street</w:t>
      </w:r>
      <w:r w:rsidR="00D35C0B">
        <w:t>,</w:t>
      </w:r>
      <w:r w:rsidRPr="009A4BA0">
        <w:t xml:space="preserve"> </w:t>
      </w:r>
      <w:r w:rsidR="00C72E3B" w:rsidRPr="009A4BA0">
        <w:t xml:space="preserve">and </w:t>
      </w:r>
      <w:r w:rsidRPr="009A4BA0">
        <w:t xml:space="preserve">in rural areas, </w:t>
      </w:r>
      <w:proofErr w:type="gramStart"/>
      <w:r w:rsidRPr="009A4BA0">
        <w:t>highway</w:t>
      </w:r>
      <w:proofErr w:type="gramEnd"/>
      <w:r w:rsidRPr="009A4BA0">
        <w:t xml:space="preserve"> or road.</w:t>
      </w:r>
    </w:p>
    <w:p w14:paraId="10F4A3C5" w14:textId="77777777" w:rsidR="003B66AF" w:rsidRPr="009A4BA0" w:rsidRDefault="003B66AF" w:rsidP="00EA1CC3">
      <w:pPr>
        <w:pStyle w:val="Heading2"/>
        <w:numPr>
          <w:ilvl w:val="1"/>
          <w:numId w:val="8"/>
        </w:numPr>
        <w:ind w:left="1440"/>
      </w:pPr>
      <w:r w:rsidRPr="009A4BA0">
        <w:rPr>
          <w:b/>
        </w:rPr>
        <w:t>Historically Underutilized Business</w:t>
      </w:r>
      <w:r w:rsidR="002F0294" w:rsidRPr="009A4BA0">
        <w:rPr>
          <w:b/>
        </w:rPr>
        <w:t xml:space="preserve"> (HUB)</w:t>
      </w:r>
      <w:r w:rsidRPr="009A4BA0">
        <w:t>. A corporation, sole proprietorship, partnership, or joint venture formed for the purpose of making a profit certified by the Texas Building and Procurement Commission, and 51% owned by</w:t>
      </w:r>
      <w:r w:rsidR="009F5758" w:rsidRPr="009A4BA0">
        <w:t xml:space="preserve"> one </w:t>
      </w:r>
      <w:r w:rsidRPr="009A4BA0">
        <w:t>or more persons who are economically disadvantaged because of their identification as members of certain groups, including African Americans, Hispanic Americans, Asian-Pacific Americans, Native Americans, or women, and have a proportionate interest and demonstrate active participation in the control, operation, and management of the business’ affairs. Individuals meeting the HUB definition are required to be residents of the State of Texas. Businesses that do not have their primary headquarters in the State of Texas are not eligible for HUB certification.</w:t>
      </w:r>
    </w:p>
    <w:p w14:paraId="143B8014" w14:textId="77777777" w:rsidR="004367C0" w:rsidRPr="009A4BA0" w:rsidRDefault="004367C0" w:rsidP="00EA1CC3">
      <w:pPr>
        <w:pStyle w:val="Heading2"/>
        <w:numPr>
          <w:ilvl w:val="1"/>
          <w:numId w:val="8"/>
        </w:numPr>
        <w:ind w:left="1440"/>
      </w:pPr>
      <w:r w:rsidRPr="009A4BA0">
        <w:rPr>
          <w:b/>
        </w:rPr>
        <w:t>In Writing</w:t>
      </w:r>
      <w:r w:rsidRPr="009A4BA0">
        <w:t>. Communication memorialized, including written or electronic documentation by email or letter only.</w:t>
      </w:r>
    </w:p>
    <w:p w14:paraId="49AD4BFE" w14:textId="77777777" w:rsidR="003B66AF" w:rsidRPr="009A4BA0" w:rsidRDefault="003B66AF" w:rsidP="00EA1CC3">
      <w:pPr>
        <w:pStyle w:val="Heading2"/>
        <w:numPr>
          <w:ilvl w:val="1"/>
          <w:numId w:val="8"/>
        </w:numPr>
        <w:ind w:left="1440"/>
      </w:pPr>
      <w:r w:rsidRPr="009A4BA0">
        <w:rPr>
          <w:b/>
        </w:rPr>
        <w:t>Incentive</w:t>
      </w:r>
      <w:r w:rsidR="006A03D8" w:rsidRPr="009A4BA0">
        <w:rPr>
          <w:b/>
        </w:rPr>
        <w:t xml:space="preserve"> and </w:t>
      </w:r>
      <w:r w:rsidRPr="009A4BA0">
        <w:rPr>
          <w:b/>
        </w:rPr>
        <w:t>Disincentive Provisions</w:t>
      </w:r>
      <w:r w:rsidRPr="009A4BA0">
        <w:t>. An adjustment to the Contract price of a predetermined amount for each day the work is completed ahead of or behind the specified milestone, phase, or Contract completion dates. The amount of the incentive</w:t>
      </w:r>
      <w:r w:rsidR="0019766E" w:rsidRPr="009A4BA0">
        <w:t xml:space="preserve"> and </w:t>
      </w:r>
      <w:r w:rsidRPr="009A4BA0">
        <w:t>disincentive is determined based on estimated costs for engineering, traffic control, delays to the motorists, and other items involved in the Contract.</w:t>
      </w:r>
    </w:p>
    <w:p w14:paraId="1849291D" w14:textId="3CBD0D53" w:rsidR="003B66AF" w:rsidRPr="009A4BA0" w:rsidRDefault="003B66AF" w:rsidP="00EA1CC3">
      <w:pPr>
        <w:pStyle w:val="Heading2"/>
        <w:numPr>
          <w:ilvl w:val="1"/>
          <w:numId w:val="8"/>
        </w:numPr>
        <w:ind w:left="1440"/>
      </w:pPr>
      <w:r w:rsidRPr="009A4BA0">
        <w:rPr>
          <w:b/>
        </w:rPr>
        <w:t>Independent Assurance Tests</w:t>
      </w:r>
      <w:r w:rsidRPr="009A4BA0">
        <w:t xml:space="preserve">. Tests used to evaluate the sampling and testing techniques and equipment used in the acceptance program. The tests are performed by the </w:t>
      </w:r>
      <w:r w:rsidR="003B2667">
        <w:t>Owner</w:t>
      </w:r>
      <w:r w:rsidR="003B2667" w:rsidRPr="009A4BA0">
        <w:t xml:space="preserve"> </w:t>
      </w:r>
      <w:r w:rsidRPr="009A4BA0">
        <w:t>and are not used for acceptance purposes.</w:t>
      </w:r>
    </w:p>
    <w:p w14:paraId="49BB0F35" w14:textId="77777777" w:rsidR="003B66AF" w:rsidRPr="009A4BA0" w:rsidRDefault="003B66AF" w:rsidP="00EA1CC3">
      <w:pPr>
        <w:pStyle w:val="Heading2"/>
        <w:numPr>
          <w:ilvl w:val="1"/>
          <w:numId w:val="8"/>
        </w:numPr>
        <w:ind w:left="1440"/>
      </w:pPr>
      <w:r w:rsidRPr="009A4BA0">
        <w:rPr>
          <w:b/>
        </w:rPr>
        <w:t>Inspector</w:t>
      </w:r>
      <w:r w:rsidRPr="009A4BA0">
        <w:t>. The person assigned by the Engineer to inspect for compliance with the Contract any or all parts of the work and the materials used.</w:t>
      </w:r>
    </w:p>
    <w:p w14:paraId="28433DA5" w14:textId="77777777" w:rsidR="00E00795" w:rsidRPr="009A4BA0" w:rsidRDefault="003B66AF" w:rsidP="00EA1CC3">
      <w:pPr>
        <w:pStyle w:val="Heading2"/>
        <w:numPr>
          <w:ilvl w:val="1"/>
          <w:numId w:val="8"/>
        </w:numPr>
        <w:ind w:left="1440"/>
      </w:pPr>
      <w:r w:rsidRPr="009A4BA0">
        <w:rPr>
          <w:b/>
        </w:rPr>
        <w:t>Intelligent Transportation System</w:t>
      </w:r>
      <w:r w:rsidRPr="009A4BA0">
        <w:t>. An integrated system that uses video and other electronic detection devices to monitor traffic flows</w:t>
      </w:r>
      <w:r w:rsidR="00E00795" w:rsidRPr="009A4BA0">
        <w:t>.</w:t>
      </w:r>
    </w:p>
    <w:p w14:paraId="36A0B12B" w14:textId="77777777" w:rsidR="003B66AF" w:rsidRPr="009A4BA0" w:rsidRDefault="003B66AF" w:rsidP="00EA1CC3">
      <w:pPr>
        <w:pStyle w:val="Heading2"/>
        <w:numPr>
          <w:ilvl w:val="1"/>
          <w:numId w:val="8"/>
        </w:numPr>
        <w:ind w:left="1440"/>
      </w:pPr>
      <w:r w:rsidRPr="009A4BA0">
        <w:rPr>
          <w:b/>
        </w:rPr>
        <w:t>Intersection</w:t>
      </w:r>
      <w:r w:rsidRPr="009A4BA0">
        <w:t xml:space="preserve">. The general area where </w:t>
      </w:r>
      <w:r w:rsidR="008E61D9" w:rsidRPr="009A4BA0">
        <w:t xml:space="preserve">two </w:t>
      </w:r>
      <w:r w:rsidRPr="009A4BA0">
        <w:t xml:space="preserve">or more highways, streets, or roads join or cross, including the roadway and roadside facilities for </w:t>
      </w:r>
      <w:r w:rsidR="008D450B" w:rsidRPr="009A4BA0">
        <w:t xml:space="preserve">vehicular, pedestrian, and bicycle </w:t>
      </w:r>
      <w:r w:rsidRPr="009A4BA0">
        <w:t>traffic movements within it.</w:t>
      </w:r>
    </w:p>
    <w:p w14:paraId="4DB98A60" w14:textId="77777777" w:rsidR="003B66AF" w:rsidRPr="009A4BA0" w:rsidRDefault="003B66AF" w:rsidP="00EA1CC3">
      <w:pPr>
        <w:pStyle w:val="Heading2"/>
        <w:numPr>
          <w:ilvl w:val="1"/>
          <w:numId w:val="8"/>
        </w:numPr>
        <w:ind w:left="1440"/>
      </w:pPr>
      <w:r w:rsidRPr="009A4BA0">
        <w:rPr>
          <w:b/>
        </w:rPr>
        <w:lastRenderedPageBreak/>
        <w:t>Island</w:t>
      </w:r>
      <w:r w:rsidRPr="009A4BA0">
        <w:t>. An area within a roadway from which vehicular traffic is intended to be excluded, together with any area at the approach occupied by protective deflecting or warning devices.</w:t>
      </w:r>
    </w:p>
    <w:p w14:paraId="61FE50DA" w14:textId="77777777" w:rsidR="003B66AF" w:rsidRPr="009A4BA0" w:rsidRDefault="003B66AF" w:rsidP="00EA1CC3">
      <w:pPr>
        <w:pStyle w:val="Heading2"/>
        <w:numPr>
          <w:ilvl w:val="1"/>
          <w:numId w:val="8"/>
        </w:numPr>
        <w:ind w:left="1440"/>
      </w:pPr>
      <w:r w:rsidRPr="009A4BA0">
        <w:rPr>
          <w:b/>
        </w:rPr>
        <w:t>Joint Venture</w:t>
      </w:r>
      <w:r w:rsidRPr="009A4BA0">
        <w:t>. Any combination of individuals, partnerships, limited liability companies, or corporations submitting a single bid proposal.</w:t>
      </w:r>
    </w:p>
    <w:p w14:paraId="74709C13" w14:textId="77777777" w:rsidR="003B66AF" w:rsidRPr="009A4BA0" w:rsidRDefault="003B66AF" w:rsidP="00EA1CC3">
      <w:pPr>
        <w:pStyle w:val="Heading2"/>
        <w:numPr>
          <w:ilvl w:val="1"/>
          <w:numId w:val="8"/>
        </w:numPr>
        <w:ind w:left="1440"/>
      </w:pPr>
      <w:r w:rsidRPr="009A4BA0">
        <w:rPr>
          <w:b/>
        </w:rPr>
        <w:t>Lane Rental</w:t>
      </w:r>
      <w:r w:rsidRPr="009A4BA0">
        <w:t>. A method to assess the Contractor daily or hourly rental fees for each lane, shoulder, or combination of lanes and shoulders taken out of service.</w:t>
      </w:r>
    </w:p>
    <w:p w14:paraId="1F207FC9" w14:textId="77777777" w:rsidR="003B66AF" w:rsidRPr="009A4BA0" w:rsidRDefault="003B66AF" w:rsidP="00EA1CC3">
      <w:pPr>
        <w:pStyle w:val="Heading2"/>
        <w:numPr>
          <w:ilvl w:val="1"/>
          <w:numId w:val="8"/>
        </w:numPr>
        <w:ind w:left="1440"/>
      </w:pPr>
      <w:r w:rsidRPr="009A4BA0">
        <w:rPr>
          <w:b/>
        </w:rPr>
        <w:t>Letting</w:t>
      </w:r>
      <w:r w:rsidRPr="009A4BA0">
        <w:t>.</w:t>
      </w:r>
      <w:r w:rsidRPr="009A4BA0">
        <w:rPr>
          <w:b/>
        </w:rPr>
        <w:t xml:space="preserve"> </w:t>
      </w:r>
      <w:r w:rsidRPr="009A4BA0">
        <w:t>The receipt, opening, tabulation, and determination of the apparent low Bidder.</w:t>
      </w:r>
    </w:p>
    <w:p w14:paraId="3CD317AA" w14:textId="46966B25" w:rsidR="003B66AF" w:rsidRPr="009A4BA0" w:rsidRDefault="003B66AF" w:rsidP="00EA1CC3">
      <w:pPr>
        <w:pStyle w:val="Heading2"/>
        <w:numPr>
          <w:ilvl w:val="1"/>
          <w:numId w:val="8"/>
        </w:numPr>
        <w:ind w:left="1440"/>
      </w:pPr>
      <w:r w:rsidRPr="009A4BA0">
        <w:rPr>
          <w:b/>
        </w:rPr>
        <w:t>Letting Official</w:t>
      </w:r>
      <w:r w:rsidRPr="009A4BA0">
        <w:t xml:space="preserve">. The employee empowered by the </w:t>
      </w:r>
      <w:r w:rsidR="00510C05">
        <w:t>Owner</w:t>
      </w:r>
      <w:r w:rsidRPr="009A4BA0">
        <w:t xml:space="preserve"> to officially receive bids and close the receipt of bids at a letting.</w:t>
      </w:r>
    </w:p>
    <w:p w14:paraId="093F9FD7" w14:textId="77777777" w:rsidR="003B66AF" w:rsidRPr="009A4BA0" w:rsidRDefault="003B66AF" w:rsidP="00EA1CC3">
      <w:pPr>
        <w:pStyle w:val="Heading2"/>
        <w:numPr>
          <w:ilvl w:val="1"/>
          <w:numId w:val="8"/>
        </w:numPr>
        <w:ind w:left="1440"/>
      </w:pPr>
      <w:r w:rsidRPr="009A4BA0">
        <w:rPr>
          <w:b/>
        </w:rPr>
        <w:t>Licensed Professional Engineer</w:t>
      </w:r>
      <w:r w:rsidRPr="009A4BA0">
        <w:t>. A person who has been duly licensed by the Texas Board of Professional Engineers to engage in the practice of engineering in the State of Texas; also referred to as a Professional Engineer.</w:t>
      </w:r>
    </w:p>
    <w:p w14:paraId="68E3AEBB" w14:textId="77777777" w:rsidR="003B66AF" w:rsidRPr="009A4BA0" w:rsidRDefault="003B66AF" w:rsidP="00EA1CC3">
      <w:pPr>
        <w:pStyle w:val="Heading2"/>
        <w:numPr>
          <w:ilvl w:val="1"/>
          <w:numId w:val="8"/>
        </w:numPr>
        <w:ind w:left="1440"/>
      </w:pPr>
      <w:r w:rsidRPr="009A4BA0">
        <w:rPr>
          <w:b/>
        </w:rPr>
        <w:t>Limits of Construction</w:t>
      </w:r>
      <w:r w:rsidRPr="009A4BA0">
        <w:t>. An area with established boundaries, identified within the highway right of way and easements, where the Contractor is permitted to perform the work.</w:t>
      </w:r>
    </w:p>
    <w:p w14:paraId="01B31B8C" w14:textId="77777777" w:rsidR="003B66AF" w:rsidRPr="009A4BA0" w:rsidRDefault="003B66AF" w:rsidP="00EA1CC3">
      <w:pPr>
        <w:pStyle w:val="Heading2"/>
        <w:numPr>
          <w:ilvl w:val="1"/>
          <w:numId w:val="8"/>
        </w:numPr>
        <w:ind w:left="1440"/>
      </w:pPr>
      <w:r w:rsidRPr="009A4BA0">
        <w:rPr>
          <w:b/>
        </w:rPr>
        <w:t>Local Street or Road</w:t>
      </w:r>
      <w:r w:rsidRPr="009A4BA0">
        <w:t>. A street or road primarily for access to residence, business, or other abutting property.</w:t>
      </w:r>
    </w:p>
    <w:p w14:paraId="4F3474A5" w14:textId="77777777" w:rsidR="003B66AF" w:rsidRPr="009A4BA0" w:rsidRDefault="003B66AF" w:rsidP="00EA1CC3">
      <w:pPr>
        <w:pStyle w:val="Heading2"/>
        <w:numPr>
          <w:ilvl w:val="1"/>
          <w:numId w:val="8"/>
        </w:numPr>
        <w:ind w:left="1440"/>
      </w:pPr>
      <w:r w:rsidRPr="009A4BA0">
        <w:rPr>
          <w:b/>
        </w:rPr>
        <w:t>Low</w:t>
      </w:r>
      <w:r w:rsidRPr="009A4BA0">
        <w:rPr>
          <w:b/>
        </w:rPr>
        <w:noBreakHyphen/>
        <w:t>Pressure Water Blasting</w:t>
      </w:r>
      <w:r w:rsidRPr="009A4BA0">
        <w:t>. Water blasting with pressures between 3,000 and 5,000 psi.</w:t>
      </w:r>
    </w:p>
    <w:p w14:paraId="2A6BACEB" w14:textId="77777777" w:rsidR="003B66AF" w:rsidRPr="009A4BA0" w:rsidRDefault="003B66AF" w:rsidP="00EA1CC3">
      <w:pPr>
        <w:pStyle w:val="Heading2"/>
        <w:numPr>
          <w:ilvl w:val="1"/>
          <w:numId w:val="8"/>
        </w:numPr>
        <w:ind w:left="1440"/>
      </w:pPr>
      <w:r w:rsidRPr="009A4BA0">
        <w:rPr>
          <w:b/>
        </w:rPr>
        <w:t>Major Item</w:t>
      </w:r>
      <w:r w:rsidRPr="009A4BA0">
        <w:t>. An item of work included in the Contract that has a total cost equal to or greater than 5% of the original Contract or $100,000 whichever is less. A major item at the time of bid will remain a major item. An item not originally a major item does not become one through the course of the Contract.</w:t>
      </w:r>
    </w:p>
    <w:p w14:paraId="7FD58F14" w14:textId="65777791" w:rsidR="003B66AF" w:rsidRPr="009A4BA0" w:rsidRDefault="003B66AF" w:rsidP="00EA1CC3">
      <w:pPr>
        <w:pStyle w:val="Heading2"/>
        <w:numPr>
          <w:ilvl w:val="1"/>
          <w:numId w:val="8"/>
        </w:numPr>
        <w:ind w:left="1440"/>
      </w:pPr>
      <w:r w:rsidRPr="009A4BA0">
        <w:rPr>
          <w:b/>
          <w:bCs/>
        </w:rPr>
        <w:t>Material Producer List</w:t>
      </w:r>
      <w:r w:rsidRPr="009A4BA0">
        <w:rPr>
          <w:bCs/>
        </w:rPr>
        <w:t>.</w:t>
      </w:r>
      <w:r w:rsidRPr="009A4BA0">
        <w:t xml:space="preserve"> </w:t>
      </w:r>
      <w:r w:rsidR="003E6A2A">
        <w:t>TxDOT</w:t>
      </w:r>
      <w:r w:rsidR="007C13EB" w:rsidRPr="009A4BA0">
        <w:t>-</w:t>
      </w:r>
      <w:r w:rsidRPr="009A4BA0">
        <w:t>maintained list of approved products</w:t>
      </w:r>
      <w:r w:rsidR="006F6660" w:rsidRPr="009A4BA0">
        <w:t>, materials, laboratories, service providers, manufacturers, and producers</w:t>
      </w:r>
      <w:r w:rsidRPr="009A4BA0">
        <w:t>.</w:t>
      </w:r>
    </w:p>
    <w:p w14:paraId="3EDEFF0E" w14:textId="17E88348" w:rsidR="007C13EB" w:rsidRPr="009A4BA0" w:rsidRDefault="007C13EB" w:rsidP="00EA1CC3">
      <w:pPr>
        <w:pStyle w:val="Heading2"/>
        <w:numPr>
          <w:ilvl w:val="1"/>
          <w:numId w:val="8"/>
        </w:numPr>
        <w:ind w:left="1440"/>
      </w:pPr>
      <w:bookmarkStart w:id="8" w:name="_Hlk84314387"/>
      <w:bookmarkStart w:id="9" w:name="_Hlk84348596"/>
      <w:r w:rsidRPr="009A4BA0">
        <w:rPr>
          <w:b/>
        </w:rPr>
        <w:t>Materially Unbalanced Bid</w:t>
      </w:r>
      <w:r w:rsidRPr="009A4BA0">
        <w:t xml:space="preserve">. A bid that generates a reasonable doubt that award to the Bidder submitting a mathematically unbalanced bid will result in the lowest ultimate cost to the </w:t>
      </w:r>
      <w:r w:rsidR="00E37E49">
        <w:t>Owner</w:t>
      </w:r>
      <w:r w:rsidRPr="009A4BA0">
        <w:t>.</w:t>
      </w:r>
    </w:p>
    <w:p w14:paraId="0BEBA19E" w14:textId="4A8D775E" w:rsidR="00DF12CB" w:rsidRPr="009A4BA0" w:rsidRDefault="00DF12CB" w:rsidP="00EA1CC3">
      <w:pPr>
        <w:pStyle w:val="Heading2"/>
        <w:numPr>
          <w:ilvl w:val="1"/>
          <w:numId w:val="8"/>
        </w:numPr>
        <w:ind w:left="1440"/>
      </w:pPr>
      <w:r w:rsidRPr="009A4BA0">
        <w:rPr>
          <w:b/>
          <w:bCs/>
        </w:rPr>
        <w:t xml:space="preserve">Materials </w:t>
      </w:r>
      <w:r w:rsidR="00404A17" w:rsidRPr="009A4BA0">
        <w:rPr>
          <w:b/>
          <w:bCs/>
        </w:rPr>
        <w:t>C</w:t>
      </w:r>
      <w:r w:rsidRPr="009A4BA0">
        <w:rPr>
          <w:b/>
          <w:bCs/>
        </w:rPr>
        <w:t>ontract</w:t>
      </w:r>
      <w:r w:rsidRPr="009A4BA0">
        <w:t xml:space="preserve">. </w:t>
      </w:r>
      <w:bookmarkEnd w:id="8"/>
      <w:r w:rsidR="00524C00">
        <w:t xml:space="preserve"> Not applicable </w:t>
      </w:r>
      <w:r w:rsidR="00AA7ED6">
        <w:t>to</w:t>
      </w:r>
      <w:r w:rsidR="00E04678">
        <w:t xml:space="preserve"> Locally Let projects.</w:t>
      </w:r>
    </w:p>
    <w:bookmarkEnd w:id="9"/>
    <w:p w14:paraId="69A3E298" w14:textId="77777777" w:rsidR="00DF12CB" w:rsidRPr="009A4BA0" w:rsidRDefault="00DF12CB" w:rsidP="00EA1CC3">
      <w:pPr>
        <w:pStyle w:val="Heading2"/>
        <w:numPr>
          <w:ilvl w:val="1"/>
          <w:numId w:val="8"/>
        </w:numPr>
        <w:ind w:left="1440"/>
      </w:pPr>
      <w:r w:rsidRPr="009A4BA0">
        <w:rPr>
          <w:b/>
          <w:bCs/>
        </w:rPr>
        <w:t>Materials Supplier’s Questionnaire</w:t>
      </w:r>
      <w:r w:rsidRPr="009A4BA0">
        <w:t xml:space="preserve">. A prequalification form that </w:t>
      </w:r>
      <w:r w:rsidR="00C2214E" w:rsidRPr="009A4BA0">
        <w:t>reflect</w:t>
      </w:r>
      <w:r w:rsidRPr="009A4BA0">
        <w:t>s</w:t>
      </w:r>
      <w:r w:rsidR="00D14C6D" w:rsidRPr="009A4BA0">
        <w:t xml:space="preserve"> basic</w:t>
      </w:r>
      <w:r w:rsidRPr="009A4BA0">
        <w:t xml:space="preserve"> information, such as company contact, signature authority, and other requirements, </w:t>
      </w:r>
      <w:r w:rsidR="00D14C6D" w:rsidRPr="009A4BA0">
        <w:t>but waives financial, equipment, and experience data</w:t>
      </w:r>
      <w:r w:rsidRPr="009A4BA0">
        <w:t>.</w:t>
      </w:r>
    </w:p>
    <w:p w14:paraId="4F38C3E6" w14:textId="77777777" w:rsidR="003B66AF" w:rsidRPr="009A4BA0" w:rsidRDefault="003B66AF" w:rsidP="00EA1CC3">
      <w:pPr>
        <w:pStyle w:val="Heading2"/>
        <w:numPr>
          <w:ilvl w:val="1"/>
          <w:numId w:val="8"/>
        </w:numPr>
        <w:ind w:left="1440"/>
      </w:pPr>
      <w:r w:rsidRPr="009A4BA0">
        <w:rPr>
          <w:b/>
        </w:rPr>
        <w:t>Mathematically Unbalanced Bid</w:t>
      </w:r>
      <w:r w:rsidRPr="009A4BA0">
        <w:t>. A bid containing bid prices that do not reflect reasonable actual costs plus a reasonable proportionate share of the Bidder’s anticipated profit, overhead costs, and other indirect costs.</w:t>
      </w:r>
    </w:p>
    <w:p w14:paraId="4FC030DC" w14:textId="77777777" w:rsidR="003B66AF" w:rsidRPr="009A4BA0" w:rsidRDefault="003B66AF" w:rsidP="00EA1CC3">
      <w:pPr>
        <w:pStyle w:val="Heading2"/>
        <w:numPr>
          <w:ilvl w:val="1"/>
          <w:numId w:val="8"/>
        </w:numPr>
        <w:ind w:left="1440"/>
      </w:pPr>
      <w:r w:rsidRPr="009A4BA0">
        <w:rPr>
          <w:b/>
        </w:rPr>
        <w:t>Median</w:t>
      </w:r>
      <w:r w:rsidRPr="009A4BA0">
        <w:t>. The portion of a divided highway separating the traffic lanes in opposite directions.</w:t>
      </w:r>
    </w:p>
    <w:p w14:paraId="1B1F4DC1" w14:textId="77777777" w:rsidR="003B66AF" w:rsidRPr="009A4BA0" w:rsidRDefault="003B66AF" w:rsidP="00EA1CC3">
      <w:pPr>
        <w:pStyle w:val="Heading2"/>
        <w:numPr>
          <w:ilvl w:val="1"/>
          <w:numId w:val="8"/>
        </w:numPr>
        <w:ind w:left="1440"/>
      </w:pPr>
      <w:r w:rsidRPr="009A4BA0">
        <w:rPr>
          <w:b/>
        </w:rPr>
        <w:t>Milestone Date</w:t>
      </w:r>
      <w:r w:rsidRPr="009A4BA0">
        <w:t xml:space="preserve">. The date that a specific portion of the work is to be </w:t>
      </w:r>
      <w:r w:rsidR="00B2505D" w:rsidRPr="009A4BA0">
        <w:t>completed before</w:t>
      </w:r>
      <w:r w:rsidRPr="009A4BA0">
        <w:t xml:space="preserve"> the completion date for all work under the Contract.</w:t>
      </w:r>
    </w:p>
    <w:p w14:paraId="1AF692D2" w14:textId="77777777" w:rsidR="003B66AF" w:rsidRPr="009A4BA0" w:rsidRDefault="003B66AF" w:rsidP="00EA1CC3">
      <w:pPr>
        <w:pStyle w:val="Heading2"/>
        <w:numPr>
          <w:ilvl w:val="1"/>
          <w:numId w:val="8"/>
        </w:numPr>
        <w:ind w:left="1440"/>
        <w:rPr>
          <w:b/>
        </w:rPr>
      </w:pPr>
      <w:r w:rsidRPr="009A4BA0">
        <w:rPr>
          <w:b/>
        </w:rPr>
        <w:t>Monolithic Concrete Placement</w:t>
      </w:r>
      <w:r w:rsidRPr="009A4BA0">
        <w:t>. The placement of plastic concrete in such manner and sequence to prevent a construction joint.</w:t>
      </w:r>
    </w:p>
    <w:p w14:paraId="006B547D" w14:textId="77777777" w:rsidR="003B66AF" w:rsidRPr="009A4BA0" w:rsidRDefault="003B66AF" w:rsidP="00EA1CC3">
      <w:pPr>
        <w:pStyle w:val="Heading2"/>
        <w:numPr>
          <w:ilvl w:val="1"/>
          <w:numId w:val="8"/>
        </w:numPr>
        <w:ind w:left="1440"/>
      </w:pPr>
      <w:r w:rsidRPr="009A4BA0">
        <w:rPr>
          <w:b/>
        </w:rPr>
        <w:t>National Holiday</w:t>
      </w:r>
      <w:r w:rsidR="003277E2" w:rsidRPr="009A4BA0">
        <w:rPr>
          <w:b/>
        </w:rPr>
        <w:t>s</w:t>
      </w:r>
      <w:r w:rsidRPr="009A4BA0">
        <w:t>. January 1, the last Monday in May, July 4, the first Monday in September, the fourth Thursday in November, December 24</w:t>
      </w:r>
      <w:r w:rsidR="00F6706A" w:rsidRPr="009A4BA0">
        <w:t>,</w:t>
      </w:r>
      <w:r w:rsidRPr="009A4BA0">
        <w:t xml:space="preserve"> </w:t>
      </w:r>
      <w:r w:rsidR="00F04892" w:rsidRPr="009A4BA0">
        <w:t xml:space="preserve">and </w:t>
      </w:r>
      <w:r w:rsidRPr="009A4BA0">
        <w:t>December 25.</w:t>
      </w:r>
    </w:p>
    <w:p w14:paraId="3094FCDA" w14:textId="77777777" w:rsidR="003B66AF" w:rsidRPr="009A4BA0" w:rsidRDefault="003B66AF" w:rsidP="00EA1CC3">
      <w:pPr>
        <w:pStyle w:val="Heading2"/>
        <w:numPr>
          <w:ilvl w:val="1"/>
          <w:numId w:val="8"/>
        </w:numPr>
        <w:ind w:left="1440"/>
      </w:pPr>
      <w:r w:rsidRPr="009A4BA0">
        <w:rPr>
          <w:b/>
        </w:rPr>
        <w:lastRenderedPageBreak/>
        <w:t>Nonhazardous Recyclable Material</w:t>
      </w:r>
      <w:r w:rsidRPr="009A4BA0">
        <w:t>. A material recovered or diverted from the nonhazardous waste stream for the purposes of reuse or recycling in the manufacture of products that may otherwise be produced using raw or virgin materials.</w:t>
      </w:r>
    </w:p>
    <w:p w14:paraId="5EB50EF0" w14:textId="77777777" w:rsidR="003B66AF" w:rsidRPr="009A4BA0" w:rsidRDefault="003B66AF" w:rsidP="00EA1CC3">
      <w:pPr>
        <w:pStyle w:val="Heading2"/>
        <w:numPr>
          <w:ilvl w:val="1"/>
          <w:numId w:val="8"/>
        </w:numPr>
        <w:ind w:left="1440"/>
      </w:pPr>
      <w:r w:rsidRPr="009A4BA0">
        <w:rPr>
          <w:b/>
        </w:rPr>
        <w:t>Nonresident Bidder</w:t>
      </w:r>
      <w:r w:rsidRPr="009A4BA0">
        <w:t>. A Bidder whose principal place of business is not in Texas. This includes a Bidder whose ultimate parent company or majority owner does not have its principal place of business in Texas.</w:t>
      </w:r>
    </w:p>
    <w:p w14:paraId="630AE710" w14:textId="77777777" w:rsidR="003B66AF" w:rsidRPr="009A4BA0" w:rsidRDefault="003B66AF" w:rsidP="00EA1CC3">
      <w:pPr>
        <w:pStyle w:val="Heading2"/>
        <w:numPr>
          <w:ilvl w:val="1"/>
          <w:numId w:val="8"/>
        </w:numPr>
        <w:ind w:left="1440"/>
      </w:pPr>
      <w:r w:rsidRPr="009A4BA0">
        <w:rPr>
          <w:b/>
        </w:rPr>
        <w:t>Nonresponsive Proposal</w:t>
      </w:r>
      <w:r w:rsidRPr="009A4BA0">
        <w:t>. A proposal that does not meet the criteria for acceptance contained in the proposal form.</w:t>
      </w:r>
    </w:p>
    <w:p w14:paraId="344F391D" w14:textId="77777777" w:rsidR="003B66AF" w:rsidRPr="009A4BA0" w:rsidRDefault="003B66AF" w:rsidP="00EA1CC3">
      <w:pPr>
        <w:pStyle w:val="Heading2"/>
        <w:numPr>
          <w:ilvl w:val="1"/>
          <w:numId w:val="8"/>
        </w:numPr>
        <w:ind w:left="1440"/>
        <w:rPr>
          <w:b/>
        </w:rPr>
      </w:pPr>
      <w:r w:rsidRPr="009A4BA0">
        <w:rPr>
          <w:b/>
        </w:rPr>
        <w:t>Non-Site-Specific Contracts</w:t>
      </w:r>
      <w:r w:rsidRPr="009A4BA0">
        <w:t xml:space="preserve">. Contracts </w:t>
      </w:r>
      <w:r w:rsidR="00F94072" w:rsidRPr="009A4BA0">
        <w:t>where</w:t>
      </w:r>
      <w:r w:rsidRPr="009A4BA0">
        <w:t xml:space="preserve"> a geographic region is specified for the work and work orders, with or without plans, detail the limits and work to be performed.</w:t>
      </w:r>
    </w:p>
    <w:p w14:paraId="5E4EE161" w14:textId="77777777" w:rsidR="003B66AF" w:rsidRPr="009A4BA0" w:rsidRDefault="003B66AF" w:rsidP="00EA1CC3">
      <w:pPr>
        <w:pStyle w:val="Heading2"/>
        <w:numPr>
          <w:ilvl w:val="1"/>
          <w:numId w:val="8"/>
        </w:numPr>
        <w:ind w:left="1440"/>
      </w:pPr>
      <w:r w:rsidRPr="009A4BA0">
        <w:rPr>
          <w:b/>
        </w:rPr>
        <w:t>Notification</w:t>
      </w:r>
      <w:r w:rsidRPr="009A4BA0">
        <w:t>. Either written or oral instruction to the Contractor. Voice mail is oral notification.</w:t>
      </w:r>
    </w:p>
    <w:p w14:paraId="132929E5" w14:textId="77777777" w:rsidR="003B66AF" w:rsidRPr="009A4BA0" w:rsidRDefault="003B66AF" w:rsidP="00EA1CC3">
      <w:pPr>
        <w:pStyle w:val="Heading2"/>
        <w:numPr>
          <w:ilvl w:val="1"/>
          <w:numId w:val="8"/>
        </w:numPr>
        <w:ind w:left="1440"/>
      </w:pPr>
      <w:r w:rsidRPr="009A4BA0">
        <w:rPr>
          <w:b/>
        </w:rPr>
        <w:t>Pavement</w:t>
      </w:r>
      <w:r w:rsidRPr="009A4BA0">
        <w:t xml:space="preserve">. That part of the roadway </w:t>
      </w:r>
      <w:r w:rsidR="00F6706A" w:rsidRPr="009A4BA0">
        <w:t xml:space="preserve">with </w:t>
      </w:r>
      <w:r w:rsidRPr="009A4BA0">
        <w:t>a constructed surface for the use of vehicular traffic.</w:t>
      </w:r>
    </w:p>
    <w:p w14:paraId="2D38FFFF" w14:textId="77777777" w:rsidR="003B66AF" w:rsidRPr="009A4BA0" w:rsidRDefault="003B66AF" w:rsidP="00EA1CC3">
      <w:pPr>
        <w:pStyle w:val="Heading2"/>
        <w:numPr>
          <w:ilvl w:val="1"/>
          <w:numId w:val="8"/>
        </w:numPr>
        <w:ind w:left="1440"/>
      </w:pPr>
      <w:r w:rsidRPr="009A4BA0">
        <w:rPr>
          <w:b/>
        </w:rPr>
        <w:t>Pavement Structure</w:t>
      </w:r>
      <w:r w:rsidRPr="009A4BA0">
        <w:t>.</w:t>
      </w:r>
      <w:r w:rsidRPr="009A4BA0">
        <w:rPr>
          <w:b/>
        </w:rPr>
        <w:t xml:space="preserve"> </w:t>
      </w:r>
      <w:r w:rsidRPr="009A4BA0">
        <w:t>Combination of surface course and base course placed on a subgrade to support the traffic load and distribute it to the roadbed.</w:t>
      </w:r>
    </w:p>
    <w:p w14:paraId="7EC1B040" w14:textId="77777777" w:rsidR="00F6706A" w:rsidRPr="009A4BA0" w:rsidRDefault="00F6706A" w:rsidP="00EA1CC3">
      <w:pPr>
        <w:pStyle w:val="Heading3"/>
        <w:numPr>
          <w:ilvl w:val="2"/>
          <w:numId w:val="7"/>
        </w:numPr>
      </w:pPr>
      <w:r w:rsidRPr="009A4BA0">
        <w:rPr>
          <w:b/>
        </w:rPr>
        <w:t>Base Course</w:t>
      </w:r>
      <w:r w:rsidRPr="009A4BA0">
        <w:t>. One or more layers of specified material thickness placed on a subgrade to support a surface course.</w:t>
      </w:r>
    </w:p>
    <w:p w14:paraId="6793868D" w14:textId="77777777" w:rsidR="00F6706A" w:rsidRPr="009A4BA0" w:rsidRDefault="00F6706A" w:rsidP="00EA1CC3">
      <w:pPr>
        <w:pStyle w:val="Heading3"/>
        <w:numPr>
          <w:ilvl w:val="2"/>
          <w:numId w:val="7"/>
        </w:numPr>
      </w:pPr>
      <w:r w:rsidRPr="009A4BA0">
        <w:rPr>
          <w:b/>
        </w:rPr>
        <w:t>Subgrade</w:t>
      </w:r>
      <w:r w:rsidRPr="009A4BA0">
        <w:t>. The top surface of a roadbed upon which the pavement structure, shoulders, and curbs are constructed.</w:t>
      </w:r>
    </w:p>
    <w:p w14:paraId="219DC071" w14:textId="77777777" w:rsidR="00F6706A" w:rsidRPr="009A4BA0" w:rsidRDefault="00F6706A" w:rsidP="00EA1CC3">
      <w:pPr>
        <w:pStyle w:val="Heading3"/>
        <w:numPr>
          <w:ilvl w:val="2"/>
          <w:numId w:val="7"/>
        </w:numPr>
      </w:pPr>
      <w:r w:rsidRPr="009A4BA0">
        <w:rPr>
          <w:b/>
        </w:rPr>
        <w:t>Subgrade Treatment</w:t>
      </w:r>
      <w:r w:rsidRPr="009A4BA0">
        <w:t>. Modifying or stabilizing material in the subgrade.</w:t>
      </w:r>
    </w:p>
    <w:p w14:paraId="3BEC7423" w14:textId="77777777" w:rsidR="003B66AF" w:rsidRPr="009A4BA0" w:rsidRDefault="003B66AF" w:rsidP="00EA1CC3">
      <w:pPr>
        <w:pStyle w:val="Heading3"/>
        <w:numPr>
          <w:ilvl w:val="2"/>
          <w:numId w:val="7"/>
        </w:numPr>
      </w:pPr>
      <w:r w:rsidRPr="009A4BA0">
        <w:rPr>
          <w:b/>
        </w:rPr>
        <w:t>Surface Course</w:t>
      </w:r>
      <w:r w:rsidRPr="009A4BA0">
        <w:t>. Pavement structure layers designed to accommodate the traffic load. The top layer resists skidding, traffic abrasion, and the disintegrating effects of climate and is sometimes called the wearing course.</w:t>
      </w:r>
    </w:p>
    <w:p w14:paraId="79302852" w14:textId="15820DE3" w:rsidR="003B66AF" w:rsidRPr="009A4BA0" w:rsidRDefault="003B66AF" w:rsidP="00EA1CC3">
      <w:pPr>
        <w:pStyle w:val="Heading2"/>
        <w:numPr>
          <w:ilvl w:val="1"/>
          <w:numId w:val="8"/>
        </w:numPr>
        <w:ind w:left="1440"/>
      </w:pPr>
      <w:r w:rsidRPr="009A4BA0">
        <w:rPr>
          <w:b/>
        </w:rPr>
        <w:t>Payment Bond</w:t>
      </w:r>
      <w:r w:rsidRPr="009A4BA0">
        <w:t xml:space="preserve">. The security executed by the Contractor and the Surety, furnished to the </w:t>
      </w:r>
      <w:r w:rsidR="00AA7ED6">
        <w:t>Owner</w:t>
      </w:r>
      <w:r w:rsidR="00AA7ED6" w:rsidRPr="009A4BA0">
        <w:t xml:space="preserve"> </w:t>
      </w:r>
      <w:r w:rsidRPr="009A4BA0">
        <w:t>to guarantee payment of all legal debts of the Contractor pertaining</w:t>
      </w:r>
      <w:r w:rsidR="00F6706A" w:rsidRPr="009A4BA0">
        <w:t xml:space="preserve"> </w:t>
      </w:r>
      <w:r w:rsidRPr="009A4BA0">
        <w:t>to the Contract.</w:t>
      </w:r>
    </w:p>
    <w:p w14:paraId="4787C82D" w14:textId="5B38008F" w:rsidR="003B66AF" w:rsidRPr="009A4BA0" w:rsidRDefault="003B66AF" w:rsidP="00EA1CC3">
      <w:pPr>
        <w:pStyle w:val="Heading2"/>
        <w:numPr>
          <w:ilvl w:val="1"/>
          <w:numId w:val="8"/>
        </w:numPr>
        <w:ind w:left="1440"/>
      </w:pPr>
      <w:r w:rsidRPr="009A4BA0">
        <w:rPr>
          <w:b/>
        </w:rPr>
        <w:t>Performance Bond</w:t>
      </w:r>
      <w:r w:rsidRPr="009A4BA0">
        <w:t xml:space="preserve">. The security executed by the Contractor and the Surety, furnished to the </w:t>
      </w:r>
      <w:r w:rsidR="00AA7ED6">
        <w:t>Owner</w:t>
      </w:r>
      <w:r w:rsidR="00AA7ED6" w:rsidRPr="009A4BA0">
        <w:t xml:space="preserve"> </w:t>
      </w:r>
      <w:r w:rsidRPr="009A4BA0">
        <w:t>to guarantee the completion of the work in accordance with the terms of the Contract.</w:t>
      </w:r>
    </w:p>
    <w:p w14:paraId="3F173FE3" w14:textId="77777777" w:rsidR="003B66AF" w:rsidRPr="009A4BA0" w:rsidRDefault="003B66AF" w:rsidP="00EA1CC3">
      <w:pPr>
        <w:pStyle w:val="Heading2"/>
        <w:numPr>
          <w:ilvl w:val="1"/>
          <w:numId w:val="8"/>
        </w:numPr>
        <w:ind w:left="1440"/>
      </w:pPr>
      <w:r w:rsidRPr="009A4BA0">
        <w:rPr>
          <w:b/>
        </w:rPr>
        <w:t>Plans</w:t>
      </w:r>
      <w:r w:rsidRPr="009A4BA0">
        <w:t>. The drawings approved by the Engineer, including true reproductions of the drawings that</w:t>
      </w:r>
      <w:r w:rsidR="000C7DCD" w:rsidRPr="009A4BA0">
        <w:t xml:space="preserve"> may</w:t>
      </w:r>
      <w:r w:rsidRPr="009A4BA0">
        <w:t xml:space="preserve"> show the location, character, dimensions, and details of the work and are a part of the Contract.</w:t>
      </w:r>
      <w:r w:rsidR="000C7DCD" w:rsidRPr="009A4BA0">
        <w:t xml:space="preserve"> Documents may include drawings or digital files.</w:t>
      </w:r>
    </w:p>
    <w:p w14:paraId="79FAC3A0" w14:textId="77777777" w:rsidR="003B66AF" w:rsidRPr="009A4BA0" w:rsidRDefault="003B66AF" w:rsidP="00EA1CC3">
      <w:pPr>
        <w:pStyle w:val="Heading2"/>
        <w:numPr>
          <w:ilvl w:val="1"/>
          <w:numId w:val="8"/>
        </w:numPr>
        <w:ind w:left="1440"/>
      </w:pPr>
      <w:r w:rsidRPr="009A4BA0">
        <w:rPr>
          <w:b/>
        </w:rPr>
        <w:t>Power of Attorney for Surety Bonds</w:t>
      </w:r>
      <w:r w:rsidRPr="009A4BA0">
        <w:t>. An instrument under corporate seal appointing an attorney</w:t>
      </w:r>
      <w:r w:rsidRPr="009A4BA0">
        <w:noBreakHyphen/>
        <w:t>in</w:t>
      </w:r>
      <w:r w:rsidRPr="009A4BA0">
        <w:noBreakHyphen/>
        <w:t>fact to act on behalf of a Surety in signing bonds.</w:t>
      </w:r>
    </w:p>
    <w:p w14:paraId="242FBB00" w14:textId="77777777" w:rsidR="003B66AF" w:rsidRPr="009A4BA0" w:rsidRDefault="003B66AF" w:rsidP="00EA1CC3">
      <w:pPr>
        <w:pStyle w:val="Heading2"/>
        <w:numPr>
          <w:ilvl w:val="1"/>
          <w:numId w:val="8"/>
        </w:numPr>
        <w:ind w:left="1440"/>
      </w:pPr>
      <w:r w:rsidRPr="009A4BA0">
        <w:rPr>
          <w:b/>
        </w:rPr>
        <w:t>Prequalification</w:t>
      </w:r>
      <w:r w:rsidRPr="009A4BA0">
        <w:t xml:space="preserve">. The process for determining a </w:t>
      </w:r>
      <w:proofErr w:type="gramStart"/>
      <w:r w:rsidRPr="009A4BA0">
        <w:t>Contractor’s</w:t>
      </w:r>
      <w:proofErr w:type="gramEnd"/>
      <w:r w:rsidRPr="009A4BA0">
        <w:t xml:space="preserve"> eligibility to bid work.</w:t>
      </w:r>
    </w:p>
    <w:p w14:paraId="5625BBCD" w14:textId="77777777" w:rsidR="003B66AF" w:rsidRPr="009A4BA0" w:rsidRDefault="003B66AF" w:rsidP="00EA1CC3">
      <w:pPr>
        <w:pStyle w:val="Heading2"/>
        <w:numPr>
          <w:ilvl w:val="1"/>
          <w:numId w:val="8"/>
        </w:numPr>
        <w:ind w:left="1440"/>
      </w:pPr>
      <w:r w:rsidRPr="009A4BA0">
        <w:rPr>
          <w:b/>
        </w:rPr>
        <w:t>Prequalification Statement</w:t>
      </w:r>
      <w:r w:rsidRPr="009A4BA0">
        <w:t>. The forms on which required information is furnished concerning</w:t>
      </w:r>
      <w:r w:rsidR="00F6706A" w:rsidRPr="009A4BA0">
        <w:t xml:space="preserve"> </w:t>
      </w:r>
      <w:r w:rsidRPr="009A4BA0">
        <w:t>the Contractor’s ability to perform and finance the work.</w:t>
      </w:r>
    </w:p>
    <w:p w14:paraId="00A28849" w14:textId="77777777" w:rsidR="003B66AF" w:rsidRPr="009A4BA0" w:rsidRDefault="003B66AF" w:rsidP="00EA1CC3">
      <w:pPr>
        <w:pStyle w:val="Heading2"/>
        <w:numPr>
          <w:ilvl w:val="1"/>
          <w:numId w:val="8"/>
        </w:numPr>
        <w:ind w:left="1440"/>
      </w:pPr>
      <w:bookmarkStart w:id="10" w:name="_Hlk128656340"/>
      <w:r w:rsidRPr="009A4BA0">
        <w:rPr>
          <w:b/>
        </w:rPr>
        <w:t>Project-Specific Location</w:t>
      </w:r>
      <w:r w:rsidRPr="009A4BA0">
        <w:t>. A material source, plant, waste site, parking area, storage area, field office, staging area, haul road, or other similar location either outside the project limits or within the project limits but not specifically addressed in the Contract.</w:t>
      </w:r>
    </w:p>
    <w:bookmarkEnd w:id="10"/>
    <w:p w14:paraId="7652FFB4" w14:textId="77777777" w:rsidR="003B66AF" w:rsidRPr="009A4BA0" w:rsidRDefault="003B66AF" w:rsidP="00EA1CC3">
      <w:pPr>
        <w:pStyle w:val="Heading2"/>
        <w:numPr>
          <w:ilvl w:val="1"/>
          <w:numId w:val="8"/>
        </w:numPr>
        <w:ind w:left="1440"/>
      </w:pPr>
      <w:r w:rsidRPr="009A4BA0">
        <w:rPr>
          <w:rFonts w:cs="TimesNewRoman,Bold"/>
          <w:b/>
          <w:bCs/>
        </w:rPr>
        <w:t>Proposal</w:t>
      </w:r>
      <w:r w:rsidRPr="009A4BA0">
        <w:rPr>
          <w:rFonts w:cs="TimesNewRoman,Bold"/>
          <w:bCs/>
        </w:rPr>
        <w:t>.</w:t>
      </w:r>
      <w:r w:rsidRPr="009A4BA0">
        <w:rPr>
          <w:rFonts w:cs="TimesNewRoman,Bold"/>
          <w:b/>
          <w:bCs/>
        </w:rPr>
        <w:t xml:space="preserve"> </w:t>
      </w:r>
      <w:r w:rsidRPr="009A4BA0">
        <w:t xml:space="preserve">The offer </w:t>
      </w:r>
      <w:r w:rsidR="0048244A" w:rsidRPr="009A4BA0">
        <w:t>from</w:t>
      </w:r>
      <w:r w:rsidRPr="009A4BA0">
        <w:t xml:space="preserve"> the Bidder submitted on the prescribed form, including addenda issued, giving unit bid prices for performing the work described in the plans and </w:t>
      </w:r>
      <w:r w:rsidR="00BB6387">
        <w:t>s</w:t>
      </w:r>
      <w:r w:rsidRPr="009A4BA0">
        <w:t>pecifications.</w:t>
      </w:r>
    </w:p>
    <w:p w14:paraId="69289C84" w14:textId="1689FDB4" w:rsidR="003B66AF" w:rsidRPr="009A4BA0" w:rsidRDefault="003B66AF" w:rsidP="00EA1CC3">
      <w:pPr>
        <w:pStyle w:val="Heading2"/>
        <w:numPr>
          <w:ilvl w:val="1"/>
          <w:numId w:val="8"/>
        </w:numPr>
        <w:ind w:left="1440"/>
      </w:pPr>
      <w:r w:rsidRPr="009A4BA0">
        <w:rPr>
          <w:rFonts w:cs="TimesNewRoman,Bold"/>
          <w:b/>
          <w:bCs/>
        </w:rPr>
        <w:lastRenderedPageBreak/>
        <w:t>Proposal Form</w:t>
      </w:r>
      <w:r w:rsidRPr="009A4BA0">
        <w:rPr>
          <w:rFonts w:cs="TimesNewRoman,Bold"/>
          <w:bCs/>
        </w:rPr>
        <w:t>.</w:t>
      </w:r>
      <w:r w:rsidRPr="009A4BA0">
        <w:rPr>
          <w:rFonts w:cs="TimesNewRoman,Bold"/>
          <w:b/>
          <w:bCs/>
        </w:rPr>
        <w:t xml:space="preserve"> </w:t>
      </w:r>
      <w:r w:rsidRPr="009A4BA0">
        <w:t xml:space="preserve">The form printed and sent to the Bidder by the </w:t>
      </w:r>
      <w:r w:rsidR="00003972">
        <w:t>Owner</w:t>
      </w:r>
      <w:r w:rsidR="00003972" w:rsidRPr="009A4BA0">
        <w:t xml:space="preserve"> </w:t>
      </w:r>
      <w:r w:rsidRPr="009A4BA0">
        <w:t xml:space="preserve">or printed by the Bidder from the </w:t>
      </w:r>
      <w:r w:rsidR="00003972">
        <w:t>Owner’s</w:t>
      </w:r>
      <w:r w:rsidR="00003972" w:rsidRPr="009A4BA0">
        <w:t xml:space="preserve"> </w:t>
      </w:r>
      <w:r w:rsidR="001F050C" w:rsidRPr="009A4BA0">
        <w:t>bidding system</w:t>
      </w:r>
      <w:r w:rsidRPr="009A4BA0">
        <w:t>.</w:t>
      </w:r>
    </w:p>
    <w:p w14:paraId="5609708F" w14:textId="77777777" w:rsidR="003B66AF" w:rsidRPr="009A4BA0" w:rsidRDefault="003B66AF" w:rsidP="00EA1CC3">
      <w:pPr>
        <w:pStyle w:val="Heading2"/>
        <w:numPr>
          <w:ilvl w:val="1"/>
          <w:numId w:val="8"/>
        </w:numPr>
        <w:ind w:left="1440"/>
      </w:pPr>
      <w:r w:rsidRPr="009A4BA0">
        <w:rPr>
          <w:rFonts w:cs="TimesNewRoman,Bold"/>
          <w:b/>
          <w:bCs/>
        </w:rPr>
        <w:t>Proposal Guaranty</w:t>
      </w:r>
      <w:r w:rsidRPr="009A4BA0">
        <w:rPr>
          <w:rFonts w:cs="TimesNewRoman,Bold"/>
          <w:bCs/>
        </w:rPr>
        <w:t>.</w:t>
      </w:r>
      <w:r w:rsidRPr="009A4BA0">
        <w:rPr>
          <w:rFonts w:cs="TimesNewRoman,Bold"/>
          <w:b/>
          <w:bCs/>
        </w:rPr>
        <w:t xml:space="preserve"> </w:t>
      </w:r>
      <w:r w:rsidRPr="009A4BA0">
        <w:t xml:space="preserve">The security furnished by the Bidder as a guarantee that the Bidder will </w:t>
      </w:r>
      <w:proofErr w:type="gramStart"/>
      <w:r w:rsidRPr="009A4BA0">
        <w:t>enter into</w:t>
      </w:r>
      <w:proofErr w:type="gramEnd"/>
      <w:r w:rsidRPr="009A4BA0">
        <w:t xml:space="preserve"> a Contract if awarded the work.</w:t>
      </w:r>
    </w:p>
    <w:p w14:paraId="432FFA69" w14:textId="77777777" w:rsidR="003B66AF" w:rsidRPr="009A4BA0" w:rsidRDefault="003B66AF" w:rsidP="00EA1CC3">
      <w:pPr>
        <w:pStyle w:val="Heading2"/>
        <w:numPr>
          <w:ilvl w:val="1"/>
          <w:numId w:val="8"/>
        </w:numPr>
        <w:ind w:left="1440"/>
      </w:pPr>
      <w:r w:rsidRPr="009A4BA0">
        <w:rPr>
          <w:b/>
        </w:rPr>
        <w:t>Quality Assurance</w:t>
      </w:r>
      <w:r w:rsidR="005E4273" w:rsidRPr="009A4BA0">
        <w:rPr>
          <w:b/>
        </w:rPr>
        <w:t xml:space="preserve"> (QA)</w:t>
      </w:r>
      <w:r w:rsidRPr="009A4BA0">
        <w:t>. Sampling, testing, inspection, and other activities conducted by the Engineer to determine payment and make acceptance decisions.</w:t>
      </w:r>
    </w:p>
    <w:p w14:paraId="22A66D88" w14:textId="77777777" w:rsidR="003B66AF" w:rsidRPr="009A4BA0" w:rsidRDefault="003B66AF" w:rsidP="00EA1CC3">
      <w:pPr>
        <w:pStyle w:val="Heading2"/>
        <w:numPr>
          <w:ilvl w:val="1"/>
          <w:numId w:val="8"/>
        </w:numPr>
        <w:ind w:left="1440"/>
      </w:pPr>
      <w:r w:rsidRPr="009A4BA0">
        <w:rPr>
          <w:b/>
        </w:rPr>
        <w:t>Quality Control</w:t>
      </w:r>
      <w:r w:rsidR="005E4273" w:rsidRPr="009A4BA0">
        <w:rPr>
          <w:b/>
        </w:rPr>
        <w:t xml:space="preserve"> (QC)</w:t>
      </w:r>
      <w:r w:rsidRPr="009A4BA0">
        <w:t>. Sampling, testing, and other process control activities conducted by the Contractor to monitor production and placement operations.</w:t>
      </w:r>
    </w:p>
    <w:p w14:paraId="65C4B6A6" w14:textId="77777777" w:rsidR="003B66AF" w:rsidRPr="009A4BA0" w:rsidRDefault="003B66AF" w:rsidP="00EA1CC3">
      <w:pPr>
        <w:pStyle w:val="Heading2"/>
        <w:numPr>
          <w:ilvl w:val="1"/>
          <w:numId w:val="8"/>
        </w:numPr>
        <w:ind w:left="1440"/>
      </w:pPr>
      <w:r w:rsidRPr="009A4BA0">
        <w:rPr>
          <w:b/>
        </w:rPr>
        <w:t>Ramp</w:t>
      </w:r>
      <w:r w:rsidRPr="009A4BA0">
        <w:t>. A section of highway for the primary purpose of making connections with other highways.</w:t>
      </w:r>
    </w:p>
    <w:p w14:paraId="469FD9A4" w14:textId="77777777" w:rsidR="003B66AF" w:rsidRPr="009A4BA0" w:rsidRDefault="003B66AF" w:rsidP="00EA1CC3">
      <w:pPr>
        <w:pStyle w:val="Heading2"/>
        <w:numPr>
          <w:ilvl w:val="1"/>
          <w:numId w:val="8"/>
        </w:numPr>
        <w:ind w:left="1440"/>
        <w:rPr>
          <w:b/>
        </w:rPr>
      </w:pPr>
      <w:r w:rsidRPr="009A4BA0">
        <w:rPr>
          <w:b/>
        </w:rPr>
        <w:t>Recurring Maintenance Work Contracts</w:t>
      </w:r>
      <w:r w:rsidRPr="009A4BA0">
        <w:t xml:space="preserve">. Contracts or work for which maintenance is needed at the same location on more than one occasion (e.g., mowing </w:t>
      </w:r>
      <w:r w:rsidR="007D77DE" w:rsidRPr="009A4BA0">
        <w:t>C</w:t>
      </w:r>
      <w:r w:rsidRPr="009A4BA0">
        <w:t>ontracts for which mowing cycles are requested on multiple occasions).</w:t>
      </w:r>
    </w:p>
    <w:p w14:paraId="7D6D5286" w14:textId="54675B31" w:rsidR="003B66AF" w:rsidRPr="009A4BA0" w:rsidRDefault="003B66AF" w:rsidP="00EA1CC3">
      <w:pPr>
        <w:pStyle w:val="Heading2"/>
        <w:numPr>
          <w:ilvl w:val="1"/>
          <w:numId w:val="8"/>
        </w:numPr>
        <w:ind w:left="1440"/>
      </w:pPr>
      <w:r w:rsidRPr="009A4BA0">
        <w:rPr>
          <w:b/>
        </w:rPr>
        <w:t>Referee Tests</w:t>
      </w:r>
      <w:r w:rsidRPr="009A4BA0">
        <w:t>.</w:t>
      </w:r>
      <w:r w:rsidRPr="009A4BA0">
        <w:rPr>
          <w:b/>
        </w:rPr>
        <w:t xml:space="preserve"> </w:t>
      </w:r>
      <w:r w:rsidRPr="009A4BA0">
        <w:t xml:space="preserve">Tests requested to resolve differences between Contractor and Engineer test results. </w:t>
      </w:r>
    </w:p>
    <w:p w14:paraId="6603D8BC" w14:textId="77777777" w:rsidR="0021422D" w:rsidRPr="009A4BA0" w:rsidRDefault="0021422D" w:rsidP="00EA1CC3">
      <w:pPr>
        <w:pStyle w:val="Heading2"/>
        <w:numPr>
          <w:ilvl w:val="1"/>
          <w:numId w:val="8"/>
        </w:numPr>
        <w:ind w:left="1440"/>
      </w:pPr>
      <w:r w:rsidRPr="009A4BA0">
        <w:rPr>
          <w:b/>
        </w:rPr>
        <w:t>Regular Item</w:t>
      </w:r>
      <w:r w:rsidRPr="009A4BA0">
        <w:t>. A bid item contained in a proposal and not designated as an additive alternate or replacement alternate bid item.</w:t>
      </w:r>
    </w:p>
    <w:p w14:paraId="3C9EA074" w14:textId="77777777" w:rsidR="0021422D" w:rsidRPr="009A4BA0" w:rsidRDefault="0021422D" w:rsidP="00EA1CC3">
      <w:pPr>
        <w:pStyle w:val="Heading2"/>
        <w:numPr>
          <w:ilvl w:val="1"/>
          <w:numId w:val="8"/>
        </w:numPr>
        <w:ind w:left="1440"/>
      </w:pPr>
      <w:r w:rsidRPr="009A4BA0">
        <w:rPr>
          <w:b/>
          <w:bCs/>
        </w:rPr>
        <w:t xml:space="preserve">Rental Rate Blue Book for </w:t>
      </w:r>
      <w:r w:rsidR="007D77DE" w:rsidRPr="009A4BA0">
        <w:rPr>
          <w:b/>
          <w:bCs/>
        </w:rPr>
        <w:t>C</w:t>
      </w:r>
      <w:r w:rsidRPr="009A4BA0">
        <w:rPr>
          <w:b/>
          <w:bCs/>
        </w:rPr>
        <w:t>onstruction Equipment</w:t>
      </w:r>
      <w:r w:rsidRPr="009A4BA0">
        <w:t>. Publication containing equipment rental rates.</w:t>
      </w:r>
    </w:p>
    <w:p w14:paraId="2C7E5B28" w14:textId="6AD71113" w:rsidR="008D450B" w:rsidRPr="00BE41FD" w:rsidRDefault="008D450B" w:rsidP="00EA1CC3">
      <w:pPr>
        <w:pStyle w:val="Heading2"/>
        <w:numPr>
          <w:ilvl w:val="1"/>
          <w:numId w:val="8"/>
        </w:numPr>
        <w:ind w:left="1440"/>
      </w:pPr>
      <w:r w:rsidRPr="009A4BA0">
        <w:rPr>
          <w:b/>
          <w:bCs/>
        </w:rPr>
        <w:t>Repair</w:t>
      </w:r>
      <w:r w:rsidRPr="009A4BA0">
        <w:t xml:space="preserve">. Performed under Transportation Code §223, Subchapter A for Highway Improvement Contracts and includes restoration of a Highway, Street, or Road by replacing or putting together, in whole or in part, what is torn, broken, or otherwise damaged. Repair denotes the process of restoring all or part of a Highway, Street, or Road that has been subjected to decay, waste, injury, partial destruction, erosion, dilapidation, degradation, etc. </w:t>
      </w:r>
    </w:p>
    <w:p w14:paraId="067BDF48" w14:textId="77777777" w:rsidR="003B66AF" w:rsidRPr="009A4BA0" w:rsidRDefault="003B66AF" w:rsidP="00EA1CC3">
      <w:pPr>
        <w:pStyle w:val="Heading2"/>
        <w:numPr>
          <w:ilvl w:val="1"/>
          <w:numId w:val="8"/>
        </w:numPr>
        <w:ind w:left="1440"/>
      </w:pPr>
      <w:r w:rsidRPr="009A4BA0">
        <w:rPr>
          <w:b/>
        </w:rPr>
        <w:t>Replacement Alternate</w:t>
      </w:r>
      <w:r w:rsidRPr="009A4BA0">
        <w:t>. A bid item identified the proposal form that a Bidder may substitute for a specific regular item of work.</w:t>
      </w:r>
    </w:p>
    <w:p w14:paraId="59318726" w14:textId="77777777" w:rsidR="003B66AF" w:rsidRPr="009A4BA0" w:rsidRDefault="003B66AF" w:rsidP="00EA1CC3">
      <w:pPr>
        <w:pStyle w:val="Heading2"/>
        <w:numPr>
          <w:ilvl w:val="1"/>
          <w:numId w:val="8"/>
        </w:numPr>
        <w:ind w:left="1440"/>
      </w:pPr>
      <w:r w:rsidRPr="009A4BA0">
        <w:rPr>
          <w:b/>
        </w:rPr>
        <w:t>Responsive Bid</w:t>
      </w:r>
      <w:r w:rsidRPr="009A4BA0">
        <w:t>. A proposal that meets all requirements of the proposal form for acceptance.</w:t>
      </w:r>
    </w:p>
    <w:p w14:paraId="5C1AAD45" w14:textId="77777777" w:rsidR="003B66AF" w:rsidRPr="009A4BA0" w:rsidRDefault="003B66AF" w:rsidP="00EA1CC3">
      <w:pPr>
        <w:pStyle w:val="Heading2"/>
        <w:numPr>
          <w:ilvl w:val="1"/>
          <w:numId w:val="8"/>
        </w:numPr>
        <w:ind w:left="1440"/>
      </w:pPr>
      <w:r w:rsidRPr="009A4BA0">
        <w:rPr>
          <w:b/>
        </w:rPr>
        <w:t>Right of Way</w:t>
      </w:r>
      <w:r w:rsidRPr="009A4BA0">
        <w:t>. A general term denoting land or property devoted to transportation purposes.</w:t>
      </w:r>
    </w:p>
    <w:p w14:paraId="06762290" w14:textId="77777777" w:rsidR="003B66AF" w:rsidRPr="009A4BA0" w:rsidRDefault="003B66AF" w:rsidP="00EA1CC3">
      <w:pPr>
        <w:pStyle w:val="Heading2"/>
        <w:numPr>
          <w:ilvl w:val="1"/>
          <w:numId w:val="8"/>
        </w:numPr>
        <w:ind w:left="1440"/>
      </w:pPr>
      <w:r w:rsidRPr="009A4BA0">
        <w:rPr>
          <w:b/>
        </w:rPr>
        <w:t>Roadbed</w:t>
      </w:r>
      <w:r w:rsidRPr="009A4BA0">
        <w:t xml:space="preserve">. The graded portion of a highway prepared as foundation for the pavement structure and shoulders. On divided highways, the depressed median type and the raised median type highways are considered to have </w:t>
      </w:r>
      <w:r w:rsidR="0006302A" w:rsidRPr="009A4BA0">
        <w:t>two</w:t>
      </w:r>
      <w:r w:rsidRPr="009A4BA0">
        <w:t xml:space="preserve"> roadbeds. Highways with a flush median are considered to have </w:t>
      </w:r>
      <w:r w:rsidR="00B555A2" w:rsidRPr="009A4BA0">
        <w:t>one</w:t>
      </w:r>
      <w:r w:rsidRPr="009A4BA0">
        <w:t xml:space="preserve"> roadbed. Frontage roads are considered separate roadbeds.</w:t>
      </w:r>
    </w:p>
    <w:p w14:paraId="7D189067" w14:textId="77777777" w:rsidR="003B66AF" w:rsidRPr="009A4BA0" w:rsidRDefault="003B66AF" w:rsidP="00EA1CC3">
      <w:pPr>
        <w:pStyle w:val="Heading2"/>
        <w:numPr>
          <w:ilvl w:val="1"/>
          <w:numId w:val="8"/>
        </w:numPr>
        <w:ind w:left="1440"/>
      </w:pPr>
      <w:r w:rsidRPr="009A4BA0">
        <w:rPr>
          <w:b/>
        </w:rPr>
        <w:t>Road Master</w:t>
      </w:r>
      <w:r w:rsidRPr="009A4BA0">
        <w:t>.</w:t>
      </w:r>
      <w:r w:rsidRPr="009A4BA0">
        <w:rPr>
          <w:b/>
        </w:rPr>
        <w:t xml:space="preserve"> </w:t>
      </w:r>
      <w:r w:rsidRPr="009A4BA0">
        <w:t>A railroad maintenance official in charge of a division of railway.</w:t>
      </w:r>
    </w:p>
    <w:p w14:paraId="3268B20F" w14:textId="77777777" w:rsidR="003B66AF" w:rsidRPr="009A4BA0" w:rsidRDefault="003B66AF" w:rsidP="00EA1CC3">
      <w:pPr>
        <w:pStyle w:val="Heading2"/>
        <w:numPr>
          <w:ilvl w:val="1"/>
          <w:numId w:val="8"/>
        </w:numPr>
        <w:ind w:left="1440"/>
      </w:pPr>
      <w:r w:rsidRPr="009A4BA0">
        <w:rPr>
          <w:b/>
        </w:rPr>
        <w:t>Roadside</w:t>
      </w:r>
      <w:r w:rsidRPr="009A4BA0">
        <w:t>. The areas between the outside edges of the shoulders and the right of way boundaries. Unpaved median areas between inside shoulders of divided highways and areas within interchanges are included.</w:t>
      </w:r>
    </w:p>
    <w:p w14:paraId="7583BFFD" w14:textId="77777777" w:rsidR="003B66AF" w:rsidRPr="009A4BA0" w:rsidRDefault="003B66AF" w:rsidP="00EA1CC3">
      <w:pPr>
        <w:pStyle w:val="Heading2"/>
        <w:numPr>
          <w:ilvl w:val="1"/>
          <w:numId w:val="8"/>
        </w:numPr>
        <w:ind w:left="1440"/>
      </w:pPr>
      <w:r w:rsidRPr="009A4BA0">
        <w:rPr>
          <w:b/>
        </w:rPr>
        <w:t>Roadway</w:t>
      </w:r>
      <w:r w:rsidRPr="009A4BA0">
        <w:t>.</w:t>
      </w:r>
      <w:r w:rsidRPr="009A4BA0">
        <w:rPr>
          <w:b/>
        </w:rPr>
        <w:t xml:space="preserve"> </w:t>
      </w:r>
      <w:r w:rsidRPr="009A4BA0">
        <w:t>The portion of the highway (including shoulders) used by the traveling public.</w:t>
      </w:r>
    </w:p>
    <w:p w14:paraId="5A69453E" w14:textId="53A5E582" w:rsidR="003B66AF" w:rsidRPr="009A4BA0" w:rsidRDefault="003B66AF" w:rsidP="00EA1CC3">
      <w:pPr>
        <w:pStyle w:val="Heading2"/>
        <w:numPr>
          <w:ilvl w:val="1"/>
          <w:numId w:val="8"/>
        </w:numPr>
        <w:ind w:left="1440"/>
      </w:pPr>
      <w:r w:rsidRPr="009A4BA0">
        <w:rPr>
          <w:b/>
        </w:rPr>
        <w:t>Routine Maintenance Contract</w:t>
      </w:r>
      <w:r w:rsidRPr="009A4BA0">
        <w:t xml:space="preserve">. </w:t>
      </w:r>
      <w:r w:rsidR="00B73C4B">
        <w:t>Not applicable to Locally Let projects.</w:t>
      </w:r>
    </w:p>
    <w:p w14:paraId="139250F0" w14:textId="77777777" w:rsidR="003B66AF" w:rsidRPr="009A4BA0" w:rsidRDefault="003B66AF" w:rsidP="00EA1CC3">
      <w:pPr>
        <w:pStyle w:val="Heading2"/>
        <w:numPr>
          <w:ilvl w:val="1"/>
          <w:numId w:val="8"/>
        </w:numPr>
        <w:ind w:left="1440"/>
      </w:pPr>
      <w:r w:rsidRPr="009A4BA0">
        <w:rPr>
          <w:b/>
        </w:rPr>
        <w:t>Sandblasting, Dry</w:t>
      </w:r>
      <w:r w:rsidRPr="009A4BA0">
        <w:t>. Spraying blasts of pressurized air combined with sand.</w:t>
      </w:r>
    </w:p>
    <w:p w14:paraId="6F37D2DD" w14:textId="77777777" w:rsidR="003B66AF" w:rsidRPr="009A4BA0" w:rsidRDefault="003B66AF" w:rsidP="00EA1CC3">
      <w:pPr>
        <w:pStyle w:val="Heading2"/>
        <w:numPr>
          <w:ilvl w:val="1"/>
          <w:numId w:val="8"/>
        </w:numPr>
        <w:ind w:left="1440"/>
      </w:pPr>
      <w:r w:rsidRPr="009A4BA0">
        <w:rPr>
          <w:b/>
        </w:rPr>
        <w:t>Sandblasting, Wet</w:t>
      </w:r>
      <w:r w:rsidRPr="009A4BA0">
        <w:t>. Spraying blasts of pressurized water combined with sand.</w:t>
      </w:r>
    </w:p>
    <w:p w14:paraId="4BA153A8" w14:textId="77777777" w:rsidR="007D77DE" w:rsidRPr="009A4BA0" w:rsidRDefault="007D77DE" w:rsidP="00EA1CC3">
      <w:pPr>
        <w:pStyle w:val="Heading2"/>
        <w:numPr>
          <w:ilvl w:val="1"/>
          <w:numId w:val="8"/>
        </w:numPr>
        <w:ind w:left="1440"/>
      </w:pPr>
      <w:r w:rsidRPr="009A4BA0">
        <w:rPr>
          <w:b/>
        </w:rPr>
        <w:lastRenderedPageBreak/>
        <w:t>Shot Blasting</w:t>
      </w:r>
      <w:r w:rsidRPr="009A4BA0">
        <w:t>. Spraying blasts of pressurized air combined with metal shot.</w:t>
      </w:r>
    </w:p>
    <w:p w14:paraId="0713391D" w14:textId="77777777" w:rsidR="003B66AF" w:rsidRPr="009A4BA0" w:rsidRDefault="003B66AF" w:rsidP="00EA1CC3">
      <w:pPr>
        <w:pStyle w:val="Heading2"/>
        <w:numPr>
          <w:ilvl w:val="1"/>
          <w:numId w:val="8"/>
        </w:numPr>
        <w:ind w:left="1440"/>
      </w:pPr>
      <w:r w:rsidRPr="009A4BA0">
        <w:rPr>
          <w:b/>
        </w:rPr>
        <w:t>Shoulder</w:t>
      </w:r>
      <w:r w:rsidRPr="009A4BA0">
        <w:t>. That portion of the roadway contiguous with the traffic lanes for accommodation of stopped vehicles for emergency use or for lateral support of base and surface courses.</w:t>
      </w:r>
    </w:p>
    <w:p w14:paraId="0782C24A" w14:textId="77777777" w:rsidR="003B66AF" w:rsidRPr="009A4BA0" w:rsidRDefault="003B66AF" w:rsidP="00EA1CC3">
      <w:pPr>
        <w:pStyle w:val="Heading2"/>
        <w:numPr>
          <w:ilvl w:val="1"/>
          <w:numId w:val="8"/>
        </w:numPr>
        <w:ind w:left="1440"/>
      </w:pPr>
      <w:r w:rsidRPr="009A4BA0">
        <w:rPr>
          <w:b/>
        </w:rPr>
        <w:t>Sidewalk</w:t>
      </w:r>
      <w:r w:rsidRPr="009A4BA0">
        <w:t>. Portion of the right of way constructed exclusively for pedestrian use.</w:t>
      </w:r>
    </w:p>
    <w:p w14:paraId="3E643F90" w14:textId="77777777" w:rsidR="003B66AF" w:rsidRPr="009A4BA0" w:rsidRDefault="003B66AF" w:rsidP="00EA1CC3">
      <w:pPr>
        <w:pStyle w:val="Heading2"/>
        <w:numPr>
          <w:ilvl w:val="1"/>
          <w:numId w:val="8"/>
        </w:numPr>
        <w:ind w:left="1440"/>
      </w:pPr>
      <w:r w:rsidRPr="009A4BA0">
        <w:rPr>
          <w:b/>
        </w:rPr>
        <w:t>Slurry Blasting</w:t>
      </w:r>
      <w:r w:rsidRPr="009A4BA0">
        <w:t>. Spraying blasts of pressurized air combined with a mixture of water and abrasive media.</w:t>
      </w:r>
    </w:p>
    <w:p w14:paraId="26E7575F" w14:textId="77777777" w:rsidR="0086605B" w:rsidRPr="009A4BA0" w:rsidRDefault="0086605B" w:rsidP="00EA1CC3">
      <w:pPr>
        <w:pStyle w:val="Heading2"/>
        <w:numPr>
          <w:ilvl w:val="1"/>
          <w:numId w:val="8"/>
        </w:numPr>
        <w:ind w:left="1440"/>
      </w:pPr>
      <w:r w:rsidRPr="009A4BA0">
        <w:rPr>
          <w:b/>
        </w:rPr>
        <w:t>Small Business Enterprise</w:t>
      </w:r>
      <w:r w:rsidRPr="009A4BA0">
        <w:t>.</w:t>
      </w:r>
      <w:r w:rsidRPr="009A4BA0">
        <w:rPr>
          <w:b/>
        </w:rPr>
        <w:t xml:space="preserve"> </w:t>
      </w:r>
      <w:r w:rsidRPr="009A4BA0">
        <w:t>A firm (including affiliates) whose annual gross receipts do not exceed the U.S. Small Business Administration’s size standards for 4 consecutive yr.</w:t>
      </w:r>
    </w:p>
    <w:p w14:paraId="140FAC1C" w14:textId="77777777" w:rsidR="003B66AF" w:rsidRPr="009A4BA0" w:rsidRDefault="003B66AF" w:rsidP="00EA1CC3">
      <w:pPr>
        <w:pStyle w:val="Heading2"/>
        <w:numPr>
          <w:ilvl w:val="1"/>
          <w:numId w:val="8"/>
        </w:numPr>
        <w:ind w:left="1440"/>
      </w:pPr>
      <w:r w:rsidRPr="009A4BA0">
        <w:rPr>
          <w:b/>
        </w:rPr>
        <w:t>Special Provisions</w:t>
      </w:r>
      <w:r w:rsidRPr="009A4BA0">
        <w:t xml:space="preserve">. Additions or revisions to these </w:t>
      </w:r>
      <w:r w:rsidR="00BB6387">
        <w:t>s</w:t>
      </w:r>
      <w:r w:rsidRPr="009A4BA0">
        <w:t xml:space="preserve">tandard </w:t>
      </w:r>
      <w:r w:rsidR="00BB6387">
        <w:t>s</w:t>
      </w:r>
      <w:r w:rsidRPr="009A4BA0">
        <w:t xml:space="preserve">pecifications or </w:t>
      </w:r>
      <w:r w:rsidR="00BB6387">
        <w:t>s</w:t>
      </w:r>
      <w:r w:rsidRPr="009A4BA0">
        <w:t xml:space="preserve">pecial </w:t>
      </w:r>
      <w:r w:rsidR="00BB6387">
        <w:t>s</w:t>
      </w:r>
      <w:r w:rsidRPr="009A4BA0">
        <w:t>pecifications.</w:t>
      </w:r>
    </w:p>
    <w:p w14:paraId="384A646C" w14:textId="77777777" w:rsidR="003B66AF" w:rsidRPr="009A4BA0" w:rsidRDefault="003B66AF" w:rsidP="00EA1CC3">
      <w:pPr>
        <w:pStyle w:val="Heading2"/>
        <w:numPr>
          <w:ilvl w:val="1"/>
          <w:numId w:val="8"/>
        </w:numPr>
        <w:ind w:left="1440"/>
      </w:pPr>
      <w:r w:rsidRPr="009A4BA0">
        <w:rPr>
          <w:b/>
        </w:rPr>
        <w:t>Special Specifications</w:t>
      </w:r>
      <w:r w:rsidRPr="009A4BA0">
        <w:t xml:space="preserve">. Supplemental </w:t>
      </w:r>
      <w:r w:rsidR="00BB6387">
        <w:t>s</w:t>
      </w:r>
      <w:r w:rsidRPr="009A4BA0">
        <w:t>pecifications applicable</w:t>
      </w:r>
      <w:r w:rsidR="0086605B" w:rsidRPr="009A4BA0">
        <w:t xml:space="preserve"> </w:t>
      </w:r>
      <w:r w:rsidRPr="009A4BA0">
        <w:t xml:space="preserve">to the Contract not covered by these </w:t>
      </w:r>
      <w:r w:rsidR="00BB6387">
        <w:t>s</w:t>
      </w:r>
      <w:r w:rsidRPr="009A4BA0">
        <w:t xml:space="preserve">tandard </w:t>
      </w:r>
      <w:r w:rsidR="00BB6387">
        <w:t>s</w:t>
      </w:r>
      <w:r w:rsidRPr="009A4BA0">
        <w:t>pecifications.</w:t>
      </w:r>
    </w:p>
    <w:p w14:paraId="18FB4A32" w14:textId="60E2DA4E" w:rsidR="003B66AF" w:rsidRPr="009A4BA0" w:rsidRDefault="003B66AF" w:rsidP="00EA1CC3">
      <w:pPr>
        <w:pStyle w:val="Heading2"/>
        <w:numPr>
          <w:ilvl w:val="1"/>
          <w:numId w:val="8"/>
        </w:numPr>
        <w:ind w:left="1440"/>
      </w:pPr>
      <w:r w:rsidRPr="009A4BA0">
        <w:rPr>
          <w:b/>
        </w:rPr>
        <w:t>Specifications</w:t>
      </w:r>
      <w:r w:rsidRPr="009A4BA0">
        <w:t>. Directives or requirements issued or made pertaining</w:t>
      </w:r>
      <w:r w:rsidR="0086605B" w:rsidRPr="009A4BA0">
        <w:t xml:space="preserve"> </w:t>
      </w:r>
      <w:r w:rsidRPr="009A4BA0">
        <w:t>to the method and manner of performing the work or to quantities and qualities of materials to be furnished under the Contract. References to DMSs, ASTM or AASHTO specifications imply the latest standard or tentative standard in effect on the date of the proposal. The Engineer will consider incorporation of subsequent changes to these documents in accordance with Item 4, “Scope of Work.”</w:t>
      </w:r>
    </w:p>
    <w:p w14:paraId="7B5A1429" w14:textId="77777777" w:rsidR="003B66AF" w:rsidRPr="009A4BA0" w:rsidRDefault="003B66AF" w:rsidP="00EA1CC3">
      <w:pPr>
        <w:pStyle w:val="Heading2"/>
        <w:numPr>
          <w:ilvl w:val="1"/>
          <w:numId w:val="8"/>
        </w:numPr>
        <w:ind w:left="1440"/>
      </w:pPr>
      <w:r w:rsidRPr="009A4BA0">
        <w:rPr>
          <w:b/>
        </w:rPr>
        <w:t>State</w:t>
      </w:r>
      <w:r w:rsidRPr="009A4BA0">
        <w:t>. The State of Texas.</w:t>
      </w:r>
    </w:p>
    <w:p w14:paraId="49C46B58" w14:textId="30854640" w:rsidR="003B66AF" w:rsidRPr="009A4BA0" w:rsidRDefault="003B66AF" w:rsidP="00EA1CC3">
      <w:pPr>
        <w:pStyle w:val="Heading2"/>
        <w:numPr>
          <w:ilvl w:val="1"/>
          <w:numId w:val="8"/>
        </w:numPr>
        <w:ind w:left="1440"/>
      </w:pPr>
      <w:r w:rsidRPr="009A4BA0">
        <w:rPr>
          <w:b/>
        </w:rPr>
        <w:t>State Holiday</w:t>
      </w:r>
      <w:r w:rsidRPr="009A4BA0">
        <w:t>.</w:t>
      </w:r>
      <w:r w:rsidRPr="009A4BA0">
        <w:rPr>
          <w:b/>
        </w:rPr>
        <w:t xml:space="preserve"> </w:t>
      </w:r>
      <w:r w:rsidRPr="009A4BA0">
        <w:t xml:space="preserve">A holiday authorized by the State Legislature excluding optional </w:t>
      </w:r>
      <w:r w:rsidR="0086605B" w:rsidRPr="009A4BA0">
        <w:t>S</w:t>
      </w:r>
      <w:r w:rsidRPr="009A4BA0">
        <w:t>tate holidays and not listed in Section 1.3.</w:t>
      </w:r>
      <w:r w:rsidR="00971171" w:rsidRPr="009A4BA0">
        <w:t>91</w:t>
      </w:r>
      <w:r w:rsidRPr="009A4BA0">
        <w:t>., “National Holiday</w:t>
      </w:r>
      <w:r w:rsidR="003277E2" w:rsidRPr="009A4BA0">
        <w:t>s</w:t>
      </w:r>
      <w:r w:rsidRPr="009A4BA0">
        <w:t xml:space="preserve">.” </w:t>
      </w:r>
      <w:r w:rsidR="003277E2" w:rsidRPr="009A4BA0">
        <w:t>A</w:t>
      </w:r>
      <w:r w:rsidRPr="009A4BA0">
        <w:t xml:space="preserve"> list</w:t>
      </w:r>
      <w:r w:rsidR="003277E2" w:rsidRPr="009A4BA0">
        <w:t xml:space="preserve"> of </w:t>
      </w:r>
      <w:r w:rsidR="0086605B" w:rsidRPr="009A4BA0">
        <w:t>S</w:t>
      </w:r>
      <w:r w:rsidR="003277E2" w:rsidRPr="009A4BA0">
        <w:t xml:space="preserve">tate holidays can be found on the </w:t>
      </w:r>
      <w:r w:rsidR="009B0DB8">
        <w:t>TxDOT’s</w:t>
      </w:r>
      <w:r w:rsidR="009B0DB8" w:rsidRPr="009A4BA0">
        <w:t xml:space="preserve"> </w:t>
      </w:r>
      <w:r w:rsidR="003277E2" w:rsidRPr="009A4BA0">
        <w:t>website</w:t>
      </w:r>
      <w:r w:rsidRPr="009A4BA0">
        <w:t>.</w:t>
      </w:r>
    </w:p>
    <w:p w14:paraId="0F56F1F4" w14:textId="77777777" w:rsidR="003B66AF" w:rsidRPr="009A4BA0" w:rsidRDefault="003B66AF" w:rsidP="00EA1CC3">
      <w:pPr>
        <w:pStyle w:val="Heading2"/>
        <w:numPr>
          <w:ilvl w:val="1"/>
          <w:numId w:val="8"/>
        </w:numPr>
        <w:ind w:left="1440"/>
      </w:pPr>
      <w:r w:rsidRPr="009A4BA0">
        <w:rPr>
          <w:b/>
        </w:rPr>
        <w:t>Station</w:t>
      </w:r>
      <w:r w:rsidRPr="009A4BA0">
        <w:t>. A unit of measurement consisting of 100 horizontal ft.</w:t>
      </w:r>
    </w:p>
    <w:p w14:paraId="158CCF19" w14:textId="77777777" w:rsidR="003B66AF" w:rsidRPr="009A4BA0" w:rsidRDefault="003B66AF" w:rsidP="00EA1CC3">
      <w:pPr>
        <w:pStyle w:val="Heading2"/>
        <w:numPr>
          <w:ilvl w:val="1"/>
          <w:numId w:val="8"/>
        </w:numPr>
        <w:ind w:left="1440"/>
      </w:pPr>
      <w:r w:rsidRPr="009A4BA0">
        <w:rPr>
          <w:b/>
        </w:rPr>
        <w:t>Subcontract</w:t>
      </w:r>
      <w:r w:rsidRPr="009A4BA0">
        <w:t>. The agreement between the Contractor and subcontractor establishing the obligations of the parties for furnishing of materials and performance of the work prescribed in</w:t>
      </w:r>
      <w:r w:rsidR="0086605B" w:rsidRPr="009A4BA0">
        <w:t xml:space="preserve"> </w:t>
      </w:r>
      <w:r w:rsidRPr="009A4BA0">
        <w:t>the Contract documents.</w:t>
      </w:r>
    </w:p>
    <w:p w14:paraId="55F1A110" w14:textId="77777777" w:rsidR="003B66AF" w:rsidRPr="009A4BA0" w:rsidRDefault="003B66AF" w:rsidP="00EA1CC3">
      <w:pPr>
        <w:pStyle w:val="Heading2"/>
        <w:numPr>
          <w:ilvl w:val="1"/>
          <w:numId w:val="8"/>
        </w:numPr>
        <w:ind w:left="1440"/>
      </w:pPr>
      <w:r w:rsidRPr="009A4BA0">
        <w:rPr>
          <w:b/>
        </w:rPr>
        <w:t>Subcontractor</w:t>
      </w:r>
      <w:r w:rsidRPr="009A4BA0">
        <w:t>.</w:t>
      </w:r>
      <w:r w:rsidRPr="009A4BA0">
        <w:rPr>
          <w:b/>
        </w:rPr>
        <w:t xml:space="preserve"> </w:t>
      </w:r>
      <w:r w:rsidRPr="009A4BA0">
        <w:t xml:space="preserve">An individual, partnership, limited liability company, corporation, or any combination thereof that the Contractor sublets, or proposes to sublet, any portion of a Contract, excluding a material supplier, a hauling firm hauling only from a commercial source to the project, </w:t>
      </w:r>
      <w:r w:rsidR="0086605B" w:rsidRPr="009A4BA0">
        <w:t xml:space="preserve">a </w:t>
      </w:r>
      <w:r w:rsidRPr="009A4BA0">
        <w:t xml:space="preserve">truck owner-operator, </w:t>
      </w:r>
      <w:r w:rsidR="0086605B" w:rsidRPr="009A4BA0">
        <w:t xml:space="preserve">a </w:t>
      </w:r>
      <w:r w:rsidRPr="009A4BA0">
        <w:t>wholly</w:t>
      </w:r>
      <w:r w:rsidR="0086605B" w:rsidRPr="009A4BA0">
        <w:t xml:space="preserve"> </w:t>
      </w:r>
      <w:r w:rsidRPr="009A4BA0">
        <w:t>owned subsidiary, or specialty-type businesses such as security companies and rental companies.</w:t>
      </w:r>
    </w:p>
    <w:p w14:paraId="31BCB862" w14:textId="77777777" w:rsidR="003B66AF" w:rsidRPr="009A4BA0" w:rsidRDefault="003B66AF" w:rsidP="00EA1CC3">
      <w:pPr>
        <w:pStyle w:val="Heading2"/>
        <w:numPr>
          <w:ilvl w:val="1"/>
          <w:numId w:val="8"/>
        </w:numPr>
        <w:ind w:left="1440"/>
      </w:pPr>
      <w:r w:rsidRPr="009A4BA0">
        <w:rPr>
          <w:b/>
        </w:rPr>
        <w:t>Subsidiary</w:t>
      </w:r>
      <w:r w:rsidRPr="009A4BA0">
        <w:t>. Materials, labor, or other elements that because of their nature or quantity have not been identified as a separate item and are included within the items on which they necessarily depend.</w:t>
      </w:r>
    </w:p>
    <w:p w14:paraId="2FFA4BB6" w14:textId="77777777" w:rsidR="00206312" w:rsidRPr="009A4BA0" w:rsidRDefault="00206312" w:rsidP="00EA1CC3">
      <w:pPr>
        <w:pStyle w:val="Heading2"/>
        <w:numPr>
          <w:ilvl w:val="1"/>
          <w:numId w:val="8"/>
        </w:numPr>
        <w:ind w:left="1440"/>
      </w:pPr>
      <w:r w:rsidRPr="009A4BA0">
        <w:rPr>
          <w:b/>
          <w:bCs/>
        </w:rPr>
        <w:t>Substantial Completion of Work</w:t>
      </w:r>
      <w:r w:rsidRPr="009A4BA0">
        <w:t xml:space="preserve">. The date (day) when all project work requiring lane or shoulder closures or obstructions is completed, and traffic is following the lane arrangement as shown on the plans for the finished roadway; all pavement construction and surfacing are complete; and traffic control devices and pavement markings are in their final position, unless otherwise shown on the plans. The Engineer may make an exception for permanent pavement markings provided the lack of markings does not cause a disruption to traffic flow or an unsafe condition for the traveling public, and work zone pavement markings are in place. </w:t>
      </w:r>
    </w:p>
    <w:p w14:paraId="3037633A" w14:textId="77777777" w:rsidR="003B66AF" w:rsidRPr="009A4BA0" w:rsidRDefault="003B66AF" w:rsidP="00EA1CC3">
      <w:pPr>
        <w:pStyle w:val="Heading2"/>
        <w:numPr>
          <w:ilvl w:val="1"/>
          <w:numId w:val="8"/>
        </w:numPr>
        <w:ind w:left="1440"/>
      </w:pPr>
      <w:r w:rsidRPr="009A4BA0">
        <w:rPr>
          <w:b/>
        </w:rPr>
        <w:t>Substructure</w:t>
      </w:r>
      <w:r w:rsidRPr="009A4BA0">
        <w:t xml:space="preserve">. The part of the structure below the bridge seats </w:t>
      </w:r>
      <w:r w:rsidR="006A034B" w:rsidRPr="009A4BA0">
        <w:t>but not including bearings, drilled shafts, or piling.</w:t>
      </w:r>
      <w:r w:rsidRPr="009A4BA0">
        <w:t xml:space="preserve"> Parapets, back walls,</w:t>
      </w:r>
      <w:r w:rsidR="00BC575C" w:rsidRPr="009A4BA0">
        <w:t xml:space="preserve"> </w:t>
      </w:r>
      <w:r w:rsidRPr="009A4BA0">
        <w:t xml:space="preserve">wing walls of </w:t>
      </w:r>
      <w:r w:rsidR="006A034B" w:rsidRPr="009A4BA0">
        <w:t xml:space="preserve">the </w:t>
      </w:r>
      <w:r w:rsidRPr="009A4BA0">
        <w:t>abutments</w:t>
      </w:r>
      <w:r w:rsidR="006A034B" w:rsidRPr="009A4BA0">
        <w:t>,</w:t>
      </w:r>
      <w:r w:rsidR="0041150E" w:rsidRPr="009A4BA0">
        <w:t xml:space="preserve"> </w:t>
      </w:r>
      <w:r w:rsidR="006A034B" w:rsidRPr="009A4BA0">
        <w:t>and drainage structures</w:t>
      </w:r>
      <w:r w:rsidRPr="009A4BA0">
        <w:t xml:space="preserve"> are considered parts of the substructure.</w:t>
      </w:r>
    </w:p>
    <w:p w14:paraId="57E6874E" w14:textId="55DAA74C" w:rsidR="003B66AF" w:rsidRPr="009A4BA0" w:rsidRDefault="003B66AF" w:rsidP="00EA1CC3">
      <w:pPr>
        <w:pStyle w:val="Heading2"/>
        <w:numPr>
          <w:ilvl w:val="1"/>
          <w:numId w:val="8"/>
        </w:numPr>
        <w:ind w:left="1440"/>
      </w:pPr>
      <w:r w:rsidRPr="009A4BA0">
        <w:rPr>
          <w:b/>
        </w:rPr>
        <w:t>Superintendent</w:t>
      </w:r>
      <w:r w:rsidRPr="009A4BA0">
        <w:t xml:space="preserve">. The representative of the Contractor who </w:t>
      </w:r>
      <w:proofErr w:type="gramStart"/>
      <w:r w:rsidR="00B2505D" w:rsidRPr="009A4BA0">
        <w:t>is available</w:t>
      </w:r>
      <w:r w:rsidRPr="009A4BA0">
        <w:t xml:space="preserve"> at all times</w:t>
      </w:r>
      <w:proofErr w:type="gramEnd"/>
      <w:r w:rsidRPr="009A4BA0">
        <w:t xml:space="preserve"> and able to receive instructions from the Engineer or authorized </w:t>
      </w:r>
      <w:r w:rsidR="00FB1AE3">
        <w:t>Owner</w:t>
      </w:r>
      <w:r w:rsidR="00FB1AE3" w:rsidRPr="009A4BA0">
        <w:t xml:space="preserve"> </w:t>
      </w:r>
      <w:r w:rsidRPr="009A4BA0">
        <w:t>representatives and to act for the Contractor.</w:t>
      </w:r>
    </w:p>
    <w:p w14:paraId="41E19001" w14:textId="77777777" w:rsidR="003B66AF" w:rsidRPr="009A4BA0" w:rsidRDefault="003B66AF" w:rsidP="00EA1CC3">
      <w:pPr>
        <w:pStyle w:val="Heading2"/>
        <w:numPr>
          <w:ilvl w:val="1"/>
          <w:numId w:val="8"/>
        </w:numPr>
        <w:ind w:left="1440"/>
      </w:pPr>
      <w:r w:rsidRPr="009A4BA0">
        <w:rPr>
          <w:b/>
        </w:rPr>
        <w:lastRenderedPageBreak/>
        <w:t>Superstructure</w:t>
      </w:r>
      <w:r w:rsidRPr="009A4BA0">
        <w:t>. The part of the structure above the bridge seats or above the springing lines of arches</w:t>
      </w:r>
      <w:r w:rsidR="006A034B" w:rsidRPr="009A4BA0">
        <w:t xml:space="preserve"> and including the bearings. Flatwork construction may be considered superstructure</w:t>
      </w:r>
      <w:r w:rsidRPr="009A4BA0">
        <w:t>.</w:t>
      </w:r>
    </w:p>
    <w:p w14:paraId="055E59F2" w14:textId="443C9073" w:rsidR="003B66AF" w:rsidRPr="009A4BA0" w:rsidRDefault="003B66AF" w:rsidP="00EA1CC3">
      <w:pPr>
        <w:pStyle w:val="Heading2"/>
        <w:numPr>
          <w:ilvl w:val="1"/>
          <w:numId w:val="8"/>
        </w:numPr>
        <w:ind w:left="1440"/>
      </w:pPr>
      <w:r w:rsidRPr="009A4BA0">
        <w:rPr>
          <w:b/>
        </w:rPr>
        <w:t>Supplemental Agreement</w:t>
      </w:r>
      <w:r w:rsidRPr="009A4BA0">
        <w:t xml:space="preserve">. Written agreement </w:t>
      </w:r>
      <w:proofErr w:type="gramStart"/>
      <w:r w:rsidRPr="009A4BA0">
        <w:t>entered into</w:t>
      </w:r>
      <w:proofErr w:type="gramEnd"/>
      <w:r w:rsidRPr="009A4BA0">
        <w:t xml:space="preserve"> between the Contractor and the </w:t>
      </w:r>
      <w:r w:rsidR="00E37E49">
        <w:t>Owner</w:t>
      </w:r>
      <w:r w:rsidRPr="009A4BA0">
        <w:t xml:space="preserve"> and approved by the Surety, covering alterations and changes in the Contract. A supplemental agreement is used by the </w:t>
      </w:r>
      <w:r w:rsidR="00510688">
        <w:t>Ow</w:t>
      </w:r>
      <w:r w:rsidR="0064199B">
        <w:t>n</w:t>
      </w:r>
      <w:r w:rsidR="00510688">
        <w:t>er</w:t>
      </w:r>
      <w:r w:rsidR="00510688" w:rsidRPr="009A4BA0">
        <w:t xml:space="preserve"> </w:t>
      </w:r>
      <w:r w:rsidRPr="009A4BA0">
        <w:t>whenever the modifications include assignment of the Contract from</w:t>
      </w:r>
      <w:r w:rsidR="009F5758" w:rsidRPr="009A4BA0">
        <w:t xml:space="preserve"> one </w:t>
      </w:r>
      <w:r w:rsidRPr="009A4BA0">
        <w:t xml:space="preserve">entity to another or other cases as desired by the </w:t>
      </w:r>
      <w:r w:rsidR="0064199B">
        <w:t>Owner</w:t>
      </w:r>
      <w:r w:rsidRPr="009A4BA0">
        <w:t>.</w:t>
      </w:r>
    </w:p>
    <w:p w14:paraId="0FAD5BC1" w14:textId="77777777" w:rsidR="003B66AF" w:rsidRPr="009A4BA0" w:rsidRDefault="003B66AF" w:rsidP="00EA1CC3">
      <w:pPr>
        <w:pStyle w:val="Heading2"/>
        <w:numPr>
          <w:ilvl w:val="1"/>
          <w:numId w:val="8"/>
        </w:numPr>
        <w:ind w:left="1440"/>
      </w:pPr>
      <w:r w:rsidRPr="009A4BA0">
        <w:rPr>
          <w:b/>
        </w:rPr>
        <w:t>Surety</w:t>
      </w:r>
      <w:r w:rsidRPr="009A4BA0">
        <w:t>. The corporate body or bodies authorized to do business in Texas bound with and for the Contractor for the faithful performance of the work covered by the Contract and for the payment for all labor and material supplied in the prosecution of the work.</w:t>
      </w:r>
    </w:p>
    <w:p w14:paraId="08A5AF7E" w14:textId="77777777" w:rsidR="003B66AF" w:rsidRPr="009A4BA0" w:rsidRDefault="003B66AF" w:rsidP="00EA1CC3">
      <w:pPr>
        <w:pStyle w:val="Heading2"/>
        <w:numPr>
          <w:ilvl w:val="1"/>
          <w:numId w:val="8"/>
        </w:numPr>
        <w:ind w:left="1440"/>
      </w:pPr>
      <w:r w:rsidRPr="009A4BA0">
        <w:rPr>
          <w:b/>
        </w:rPr>
        <w:t>Surplus Materials</w:t>
      </w:r>
      <w:r w:rsidRPr="009A4BA0">
        <w:t>. Any debris or material related</w:t>
      </w:r>
      <w:r w:rsidR="005E4273" w:rsidRPr="009A4BA0">
        <w:t xml:space="preserve"> </w:t>
      </w:r>
      <w:r w:rsidRPr="009A4BA0">
        <w:t>to the Contract not incorporated into the work.</w:t>
      </w:r>
    </w:p>
    <w:p w14:paraId="574A26F9" w14:textId="434A2BE5" w:rsidR="003B66AF" w:rsidRPr="009A4BA0" w:rsidRDefault="003B66AF" w:rsidP="00EA1CC3">
      <w:pPr>
        <w:pStyle w:val="Heading2"/>
        <w:numPr>
          <w:ilvl w:val="1"/>
          <w:numId w:val="8"/>
        </w:numPr>
        <w:ind w:left="1440"/>
      </w:pPr>
      <w:r w:rsidRPr="009A4BA0">
        <w:rPr>
          <w:b/>
        </w:rPr>
        <w:t>Suspension</w:t>
      </w:r>
      <w:r w:rsidRPr="009A4BA0">
        <w:t xml:space="preserve">. Action taken by the </w:t>
      </w:r>
      <w:r w:rsidR="00502948">
        <w:t>Owner</w:t>
      </w:r>
      <w:r w:rsidR="00502948" w:rsidRPr="009A4BA0">
        <w:t xml:space="preserve"> </w:t>
      </w:r>
      <w:r w:rsidRPr="009A4BA0">
        <w:t xml:space="preserve">or federal government pursuant to regulation that prohibits a person or company from </w:t>
      </w:r>
      <w:proofErr w:type="gramStart"/>
      <w:r w:rsidRPr="009A4BA0">
        <w:t>entering into</w:t>
      </w:r>
      <w:proofErr w:type="gramEnd"/>
      <w:r w:rsidRPr="009A4BA0">
        <w:t xml:space="preserve"> a Contract, or from participating as a subcontractor, or supplier of materials or equipment used in a highway improvement Contract as defined in Transportation Code, Chapter 223, Subchapter A.</w:t>
      </w:r>
    </w:p>
    <w:p w14:paraId="52C6131F" w14:textId="77777777" w:rsidR="003B66AF" w:rsidRPr="009A4BA0" w:rsidRDefault="003B66AF" w:rsidP="00EA1CC3">
      <w:pPr>
        <w:pStyle w:val="Heading2"/>
        <w:numPr>
          <w:ilvl w:val="1"/>
          <w:numId w:val="8"/>
        </w:numPr>
        <w:ind w:left="1440"/>
      </w:pPr>
      <w:r w:rsidRPr="009A4BA0">
        <w:rPr>
          <w:b/>
        </w:rPr>
        <w:t>Traffic Lane</w:t>
      </w:r>
      <w:r w:rsidRPr="009A4BA0">
        <w:t>. The strip of roadway intended to accommodate the forward movement of a single line of vehicles.</w:t>
      </w:r>
    </w:p>
    <w:p w14:paraId="13D85EFC" w14:textId="77777777" w:rsidR="003B66AF" w:rsidRPr="009A4BA0" w:rsidRDefault="003B66AF" w:rsidP="00EA1CC3">
      <w:pPr>
        <w:pStyle w:val="Heading2"/>
        <w:numPr>
          <w:ilvl w:val="1"/>
          <w:numId w:val="8"/>
        </w:numPr>
        <w:ind w:left="1440"/>
      </w:pPr>
      <w:r w:rsidRPr="009A4BA0">
        <w:rPr>
          <w:b/>
        </w:rPr>
        <w:t>Traveled Way</w:t>
      </w:r>
      <w:r w:rsidRPr="009A4BA0">
        <w:t>. The portion of the roadway for the movement of vehicles, exclusive of shoulders and auxiliary lanes.</w:t>
      </w:r>
    </w:p>
    <w:p w14:paraId="6EC0B167" w14:textId="77777777" w:rsidR="003B66AF" w:rsidRPr="009A4BA0" w:rsidRDefault="003B66AF" w:rsidP="00EA1CC3">
      <w:pPr>
        <w:pStyle w:val="Heading2"/>
        <w:numPr>
          <w:ilvl w:val="1"/>
          <w:numId w:val="8"/>
        </w:numPr>
        <w:ind w:left="1440"/>
      </w:pPr>
      <w:r w:rsidRPr="009A4BA0">
        <w:rPr>
          <w:b/>
        </w:rPr>
        <w:t>Truck Owner-Operator</w:t>
      </w:r>
      <w:r w:rsidRPr="009A4BA0">
        <w:t xml:space="preserve">. An individual who owns and operates </w:t>
      </w:r>
      <w:r w:rsidR="003C42BC" w:rsidRPr="009A4BA0">
        <w:t>one</w:t>
      </w:r>
      <w:r w:rsidRPr="009A4BA0">
        <w:t xml:space="preserve"> truck for hire.</w:t>
      </w:r>
    </w:p>
    <w:p w14:paraId="71629DAC" w14:textId="35248720" w:rsidR="003B66AF" w:rsidRPr="009A4BA0" w:rsidRDefault="003B66AF" w:rsidP="00EA1CC3">
      <w:pPr>
        <w:pStyle w:val="Heading2"/>
        <w:numPr>
          <w:ilvl w:val="1"/>
          <w:numId w:val="8"/>
        </w:numPr>
        <w:ind w:left="1440"/>
      </w:pPr>
      <w:r w:rsidRPr="009A4BA0">
        <w:rPr>
          <w:b/>
        </w:rPr>
        <w:t>UT-Bridge</w:t>
      </w:r>
      <w:r w:rsidRPr="009A4BA0">
        <w:t xml:space="preserve">. </w:t>
      </w:r>
      <w:r w:rsidR="00502948">
        <w:t>TxDOT</w:t>
      </w:r>
      <w:r w:rsidRPr="009A4BA0">
        <w:t xml:space="preserve">-owned software for steel girder erection. Software is available on </w:t>
      </w:r>
      <w:r w:rsidR="008A2701" w:rsidRPr="009A4BA0">
        <w:t xml:space="preserve">the </w:t>
      </w:r>
      <w:r w:rsidR="00502948">
        <w:t>TxDOT’s</w:t>
      </w:r>
      <w:r w:rsidR="00502948" w:rsidRPr="009A4BA0">
        <w:t xml:space="preserve"> </w:t>
      </w:r>
      <w:r w:rsidRPr="009A4BA0">
        <w:t>website.</w:t>
      </w:r>
    </w:p>
    <w:p w14:paraId="6F47C6FE" w14:textId="3359D324" w:rsidR="003B66AF" w:rsidRPr="009A4BA0" w:rsidRDefault="003B66AF" w:rsidP="00EA1CC3">
      <w:pPr>
        <w:pStyle w:val="Heading2"/>
        <w:numPr>
          <w:ilvl w:val="1"/>
          <w:numId w:val="8"/>
        </w:numPr>
        <w:ind w:left="1440"/>
      </w:pPr>
      <w:r w:rsidRPr="009A4BA0">
        <w:rPr>
          <w:b/>
        </w:rPr>
        <w:t>UT-Lift</w:t>
      </w:r>
      <w:r w:rsidRPr="009A4BA0">
        <w:t xml:space="preserve">. </w:t>
      </w:r>
      <w:r w:rsidR="00502948">
        <w:t>TxDOT</w:t>
      </w:r>
      <w:r w:rsidRPr="009A4BA0">
        <w:t xml:space="preserve">-owned software for steel girder erection. Software is available on </w:t>
      </w:r>
      <w:r w:rsidR="008A2701" w:rsidRPr="009A4BA0">
        <w:t xml:space="preserve">the </w:t>
      </w:r>
      <w:r w:rsidR="00502948">
        <w:t>TxDOT’s</w:t>
      </w:r>
      <w:r w:rsidR="00502948" w:rsidRPr="009A4BA0">
        <w:t xml:space="preserve"> </w:t>
      </w:r>
      <w:r w:rsidRPr="009A4BA0">
        <w:t>website.</w:t>
      </w:r>
    </w:p>
    <w:p w14:paraId="2FA9F3B0" w14:textId="77777777" w:rsidR="003B66AF" w:rsidRPr="009A4BA0" w:rsidRDefault="003B66AF" w:rsidP="00EA1CC3">
      <w:pPr>
        <w:pStyle w:val="Heading2"/>
        <w:numPr>
          <w:ilvl w:val="1"/>
          <w:numId w:val="8"/>
        </w:numPr>
        <w:ind w:left="1440"/>
      </w:pPr>
      <w:r w:rsidRPr="009A4BA0">
        <w:rPr>
          <w:b/>
        </w:rPr>
        <w:t>Utility</w:t>
      </w:r>
      <w:r w:rsidRPr="009A4BA0">
        <w:t xml:space="preserve">. Privately, publicly, or cooperatively owned lines, facilities, and systems for producing, transmitting, or distributing communications, power, heat, gas, oil, water, waste, or stormwater that are not connected with the highway drainage, signal systems, or other products that directly or indirectly serve the </w:t>
      </w:r>
      <w:proofErr w:type="gramStart"/>
      <w:r w:rsidRPr="009A4BA0">
        <w:t>public;</w:t>
      </w:r>
      <w:proofErr w:type="gramEnd"/>
      <w:r w:rsidR="00B2505D" w:rsidRPr="009A4BA0">
        <w:t xml:space="preserve"> </w:t>
      </w:r>
      <w:r w:rsidRPr="009A4BA0">
        <w:t>the utility company.</w:t>
      </w:r>
    </w:p>
    <w:p w14:paraId="25F672B1" w14:textId="77777777" w:rsidR="003B66AF" w:rsidRPr="009A4BA0" w:rsidRDefault="003B66AF" w:rsidP="00EA1CC3">
      <w:pPr>
        <w:pStyle w:val="Heading2"/>
        <w:numPr>
          <w:ilvl w:val="1"/>
          <w:numId w:val="8"/>
        </w:numPr>
        <w:ind w:left="1440"/>
      </w:pPr>
      <w:r w:rsidRPr="009A4BA0">
        <w:rPr>
          <w:b/>
        </w:rPr>
        <w:t>Verification Tests</w:t>
      </w:r>
      <w:r w:rsidRPr="009A4BA0">
        <w:t>. Tests used to verify accuracy of QC and QA and mixture design testing.</w:t>
      </w:r>
    </w:p>
    <w:p w14:paraId="7A9ABC46" w14:textId="77777777" w:rsidR="003B66AF" w:rsidRPr="009A4BA0" w:rsidRDefault="003B66AF" w:rsidP="00EA1CC3">
      <w:pPr>
        <w:pStyle w:val="Heading2"/>
        <w:numPr>
          <w:ilvl w:val="1"/>
          <w:numId w:val="8"/>
        </w:numPr>
        <w:ind w:left="1440"/>
      </w:pPr>
      <w:r w:rsidRPr="009A4BA0">
        <w:rPr>
          <w:b/>
        </w:rPr>
        <w:t>Water</w:t>
      </w:r>
      <w:r w:rsidR="00EB49D6" w:rsidRPr="009A4BA0">
        <w:rPr>
          <w:b/>
        </w:rPr>
        <w:t>-</w:t>
      </w:r>
      <w:r w:rsidRPr="009A4BA0">
        <w:rPr>
          <w:b/>
        </w:rPr>
        <w:t>Abrasive Blasting</w:t>
      </w:r>
      <w:r w:rsidRPr="009A4BA0">
        <w:t>. Spraying blasts of pressurized water combined with abrasive media.</w:t>
      </w:r>
    </w:p>
    <w:p w14:paraId="1D35D0AD" w14:textId="77777777" w:rsidR="003B66AF" w:rsidRPr="009A4BA0" w:rsidRDefault="003B66AF" w:rsidP="00EA1CC3">
      <w:pPr>
        <w:pStyle w:val="Heading2"/>
        <w:numPr>
          <w:ilvl w:val="1"/>
          <w:numId w:val="8"/>
        </w:numPr>
        <w:ind w:left="1440"/>
      </w:pPr>
      <w:r w:rsidRPr="009A4BA0">
        <w:rPr>
          <w:b/>
        </w:rPr>
        <w:t>Water Blasting</w:t>
      </w:r>
      <w:r w:rsidRPr="009A4BA0">
        <w:t>.</w:t>
      </w:r>
      <w:r w:rsidRPr="009A4BA0">
        <w:rPr>
          <w:b/>
        </w:rPr>
        <w:t xml:space="preserve"> </w:t>
      </w:r>
      <w:r w:rsidRPr="009A4BA0">
        <w:t>Spraying blasts of pressurized water of at least 3,000 psi.</w:t>
      </w:r>
    </w:p>
    <w:p w14:paraId="34935171" w14:textId="77777777" w:rsidR="003B66AF" w:rsidRPr="009A4BA0" w:rsidRDefault="003B66AF" w:rsidP="00EA1CC3">
      <w:pPr>
        <w:pStyle w:val="Heading2"/>
        <w:numPr>
          <w:ilvl w:val="1"/>
          <w:numId w:val="8"/>
        </w:numPr>
        <w:ind w:left="1440"/>
      </w:pPr>
      <w:r w:rsidRPr="009A4BA0">
        <w:rPr>
          <w:b/>
        </w:rPr>
        <w:t>Water-Injected Abrasive Blasting</w:t>
      </w:r>
      <w:r w:rsidRPr="009A4BA0">
        <w:t>. Abrasive blasting with water injected into the abrasive</w:t>
      </w:r>
      <w:r w:rsidR="004A4448" w:rsidRPr="009A4BA0">
        <w:t xml:space="preserve"> and </w:t>
      </w:r>
      <w:r w:rsidRPr="009A4BA0">
        <w:t>air stream at the nozzle.</w:t>
      </w:r>
    </w:p>
    <w:p w14:paraId="12A838AA" w14:textId="77777777" w:rsidR="003B66AF" w:rsidRPr="009A4BA0" w:rsidRDefault="00B2505D" w:rsidP="00EA1CC3">
      <w:pPr>
        <w:pStyle w:val="Heading2"/>
        <w:numPr>
          <w:ilvl w:val="1"/>
          <w:numId w:val="8"/>
        </w:numPr>
        <w:ind w:left="1440"/>
      </w:pPr>
      <w:r w:rsidRPr="009A4BA0">
        <w:rPr>
          <w:b/>
        </w:rPr>
        <w:t>Wholly Owned</w:t>
      </w:r>
      <w:r w:rsidR="003B66AF" w:rsidRPr="009A4BA0">
        <w:rPr>
          <w:b/>
        </w:rPr>
        <w:t xml:space="preserve"> Subsidiary</w:t>
      </w:r>
      <w:r w:rsidR="003B66AF" w:rsidRPr="009A4BA0">
        <w:t>.</w:t>
      </w:r>
      <w:r w:rsidR="003B66AF" w:rsidRPr="009A4BA0">
        <w:rPr>
          <w:b/>
        </w:rPr>
        <w:t xml:space="preserve"> </w:t>
      </w:r>
      <w:r w:rsidR="003B66AF" w:rsidRPr="009A4BA0">
        <w:t>A legal entity owned entirely by the Contractor or subcontractor.</w:t>
      </w:r>
    </w:p>
    <w:p w14:paraId="5A9298B7" w14:textId="77777777" w:rsidR="003B66AF" w:rsidRPr="009A4BA0" w:rsidRDefault="003B66AF" w:rsidP="00EA1CC3">
      <w:pPr>
        <w:pStyle w:val="Heading2"/>
        <w:numPr>
          <w:ilvl w:val="1"/>
          <w:numId w:val="8"/>
        </w:numPr>
        <w:ind w:left="1440"/>
      </w:pPr>
      <w:r w:rsidRPr="009A4BA0">
        <w:rPr>
          <w:b/>
        </w:rPr>
        <w:t>Work</w:t>
      </w:r>
      <w:r w:rsidRPr="009A4BA0">
        <w:t>. The furnishing of all labor, materials, equipment, and incidentals necessary for the successful completion of the Contract.</w:t>
      </w:r>
    </w:p>
    <w:p w14:paraId="44F97ED8" w14:textId="77777777" w:rsidR="003B66AF" w:rsidRPr="009A4BA0" w:rsidRDefault="003B66AF" w:rsidP="00EA1CC3">
      <w:pPr>
        <w:pStyle w:val="Heading2"/>
        <w:numPr>
          <w:ilvl w:val="1"/>
          <w:numId w:val="8"/>
        </w:numPr>
        <w:ind w:left="1440"/>
      </w:pPr>
      <w:r w:rsidRPr="009A4BA0">
        <w:rPr>
          <w:b/>
        </w:rPr>
        <w:t>Work Order</w:t>
      </w:r>
      <w:r w:rsidRPr="009A4BA0">
        <w:t xml:space="preserve">. Written notice to the Contractor to begin the work. The work order may include the date </w:t>
      </w:r>
      <w:r w:rsidR="002C3BDC" w:rsidRPr="009A4BA0">
        <w:t>when</w:t>
      </w:r>
      <w:r w:rsidRPr="009A4BA0">
        <w:t xml:space="preserve"> work </w:t>
      </w:r>
      <w:r w:rsidR="00435AA6" w:rsidRPr="009A4BA0">
        <w:t>and</w:t>
      </w:r>
      <w:r w:rsidRPr="009A4BA0">
        <w:t xml:space="preserve"> time charges </w:t>
      </w:r>
      <w:r w:rsidR="002C3BDC" w:rsidRPr="009A4BA0">
        <w:t>will</w:t>
      </w:r>
      <w:r w:rsidRPr="009A4BA0">
        <w:t xml:space="preserve"> begin, the </w:t>
      </w:r>
      <w:r w:rsidR="00435AA6" w:rsidRPr="009A4BA0">
        <w:t xml:space="preserve">allowable </w:t>
      </w:r>
      <w:r w:rsidRPr="009A4BA0">
        <w:t>number of working days, and plan sheets providing details specific to a location or to an item of work for non-site-specific work.</w:t>
      </w:r>
      <w:r w:rsidR="00F94072" w:rsidRPr="009A4BA0">
        <w:t xml:space="preserve"> </w:t>
      </w:r>
      <w:r w:rsidR="0004271B" w:rsidRPr="009A4BA0">
        <w:t>A</w:t>
      </w:r>
      <w:r w:rsidR="00174EAF" w:rsidRPr="009A4BA0">
        <w:t xml:space="preserve"> work order </w:t>
      </w:r>
      <w:r w:rsidR="0004271B" w:rsidRPr="009A4BA0">
        <w:t xml:space="preserve">is </w:t>
      </w:r>
      <w:r w:rsidR="00174EAF" w:rsidRPr="009A4BA0">
        <w:t>part of the Contract.</w:t>
      </w:r>
    </w:p>
    <w:p w14:paraId="3284008F" w14:textId="77777777" w:rsidR="006A3790" w:rsidRPr="009A4BA0" w:rsidRDefault="003B66AF" w:rsidP="00EA1CC3">
      <w:pPr>
        <w:pStyle w:val="Heading2"/>
        <w:numPr>
          <w:ilvl w:val="1"/>
          <w:numId w:val="8"/>
        </w:numPr>
        <w:ind w:left="1440"/>
      </w:pPr>
      <w:r w:rsidRPr="009A4BA0">
        <w:rPr>
          <w:b/>
        </w:rPr>
        <w:t>Written Notice</w:t>
      </w:r>
      <w:r w:rsidRPr="009A4BA0">
        <w:t xml:space="preserve">. Written notice is considered to have been duly given if delivered in person to the individual or member to whom it is intended or if sent by regular, registered, or certified mail and delivered to the last </w:t>
      </w:r>
      <w:r w:rsidRPr="009A4BA0">
        <w:lastRenderedPageBreak/>
        <w:t xml:space="preserve">known business address; sent by facsimile to the last known phone number; or sent by email to the last known address. The date of the letter will serve as the beginning day of notice. Unclaimed mail or failure to provide current </w:t>
      </w:r>
      <w:r w:rsidR="007439C0" w:rsidRPr="009A4BA0">
        <w:t>contact information</w:t>
      </w:r>
      <w:r w:rsidRPr="009A4BA0">
        <w:t xml:space="preserve"> will not be considered a failure to provide written notice.</w:t>
      </w:r>
    </w:p>
    <w:p w14:paraId="0D162A7F" w14:textId="77777777" w:rsidR="004A4448" w:rsidRPr="004A4448" w:rsidRDefault="004A4448" w:rsidP="00A55D45">
      <w:pPr>
        <w:pStyle w:val="NoSpacing"/>
      </w:pPr>
    </w:p>
    <w:sectPr w:rsidR="004A4448" w:rsidRPr="004A4448"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xDOT" w:date="2024-02-28T13:24:00Z" w:initials="TX">
    <w:p w14:paraId="4E20CE68" w14:textId="77777777" w:rsidR="009648A2" w:rsidRDefault="009648A2" w:rsidP="009A4CE1">
      <w:pPr>
        <w:pStyle w:val="CommentText"/>
      </w:pPr>
      <w:r>
        <w:rPr>
          <w:rStyle w:val="CommentReference"/>
        </w:rPr>
        <w:annotationRef/>
      </w:r>
      <w:r>
        <w:t>The LG may add to the list.</w:t>
      </w:r>
    </w:p>
  </w:comment>
  <w:comment w:id="3" w:author="TxDOT" w:date="2024-02-28T13:25:00Z" w:initials="TX">
    <w:p w14:paraId="5DB34AD4" w14:textId="77777777" w:rsidR="009648A2" w:rsidRDefault="009648A2" w:rsidP="00E57E74">
      <w:pPr>
        <w:pStyle w:val="CommentText"/>
      </w:pPr>
      <w:r>
        <w:rPr>
          <w:rStyle w:val="CommentReference"/>
        </w:rPr>
        <w:annotationRef/>
      </w:r>
      <w:r>
        <w:t>Allow the LG to modify to comply with contract requirements if not using TxDOT bid items.</w:t>
      </w:r>
    </w:p>
  </w:comment>
  <w:comment w:id="4" w:author="TxDOT" w:date="2024-02-28T13:25:00Z" w:initials="TX">
    <w:p w14:paraId="0CDB374B" w14:textId="77777777" w:rsidR="00750FF3" w:rsidRDefault="00750FF3" w:rsidP="009E426D">
      <w:pPr>
        <w:pStyle w:val="CommentText"/>
      </w:pPr>
      <w:r>
        <w:rPr>
          <w:rStyle w:val="CommentReference"/>
        </w:rPr>
        <w:annotationRef/>
      </w:r>
      <w:r>
        <w:t>Allow the LG to replace with other language used with its procedures.  If the LG replaces “change order” with another term, it must also be replaced with the same term elsewhere in 1L-9L and in 502.</w:t>
      </w:r>
    </w:p>
  </w:comment>
  <w:comment w:id="6" w:author="TxDOT" w:date="2024-02-28T13:25:00Z" w:initials="TX">
    <w:p w14:paraId="4E0E383C" w14:textId="77777777" w:rsidR="00750FF3" w:rsidRDefault="00750FF3" w:rsidP="008F2DED">
      <w:pPr>
        <w:pStyle w:val="CommentText"/>
      </w:pPr>
      <w:r>
        <w:rPr>
          <w:rStyle w:val="CommentReference"/>
        </w:rPr>
        <w:annotationRef/>
      </w:r>
      <w:r>
        <w:t>Allow the LG to modify this list to suit its needs and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0CE68" w15:done="0"/>
  <w15:commentEx w15:paraId="5DB34AD4" w15:done="0"/>
  <w15:commentEx w15:paraId="0CDB374B" w15:done="0"/>
  <w15:commentEx w15:paraId="4E0E3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290" w16cex:dateUtc="2024-02-28T19:24:00Z"/>
  <w16cex:commentExtensible w16cex:durableId="2989B2AE" w16cex:dateUtc="2024-02-28T19:25:00Z"/>
  <w16cex:commentExtensible w16cex:durableId="2989B2CC" w16cex:dateUtc="2024-02-28T19:25:00Z"/>
  <w16cex:commentExtensible w16cex:durableId="2989B2E4" w16cex:dateUtc="2024-02-28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0CE68" w16cid:durableId="2989B290"/>
  <w16cid:commentId w16cid:paraId="5DB34AD4" w16cid:durableId="2989B2AE"/>
  <w16cid:commentId w16cid:paraId="0CDB374B" w16cid:durableId="2989B2CC"/>
  <w16cid:commentId w16cid:paraId="4E0E383C" w16cid:durableId="2989B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0F5E" w14:textId="77777777" w:rsidR="00754BA4" w:rsidRDefault="00754BA4" w:rsidP="004F4B74">
      <w:pPr>
        <w:spacing w:after="0" w:line="240" w:lineRule="auto"/>
      </w:pPr>
      <w:r>
        <w:separator/>
      </w:r>
    </w:p>
  </w:endnote>
  <w:endnote w:type="continuationSeparator" w:id="0">
    <w:p w14:paraId="026C3881" w14:textId="77777777" w:rsidR="00754BA4" w:rsidRDefault="00754BA4" w:rsidP="004F4B74">
      <w:pPr>
        <w:spacing w:after="0" w:line="240" w:lineRule="auto"/>
      </w:pPr>
      <w:r>
        <w:continuationSeparator/>
      </w:r>
    </w:p>
  </w:endnote>
  <w:endnote w:type="continuationNotice" w:id="1">
    <w:p w14:paraId="4B313BCC" w14:textId="77777777" w:rsidR="00754BA4" w:rsidRDefault="00754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025C" w14:textId="77777777" w:rsidR="00617133" w:rsidRDefault="00497D8F">
    <w:pPr>
      <w:pStyle w:val="Footer"/>
      <w:jc w:val="center"/>
    </w:pPr>
    <w:r>
      <w:fldChar w:fldCharType="begin"/>
    </w:r>
    <w:r>
      <w:instrText xml:space="preserve"> PAGE   \* MERGEFORMAT </w:instrText>
    </w:r>
    <w:r>
      <w:fldChar w:fldCharType="separate"/>
    </w:r>
    <w:r w:rsidR="00111C6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F608" w14:textId="77777777" w:rsidR="00754BA4" w:rsidRDefault="00754BA4" w:rsidP="004F4B74">
      <w:pPr>
        <w:spacing w:after="0" w:line="240" w:lineRule="auto"/>
      </w:pPr>
      <w:r>
        <w:separator/>
      </w:r>
    </w:p>
  </w:footnote>
  <w:footnote w:type="continuationSeparator" w:id="0">
    <w:p w14:paraId="4F0BEEC0" w14:textId="77777777" w:rsidR="00754BA4" w:rsidRDefault="00754BA4" w:rsidP="004F4B74">
      <w:pPr>
        <w:spacing w:after="0" w:line="240" w:lineRule="auto"/>
      </w:pPr>
      <w:r>
        <w:continuationSeparator/>
      </w:r>
    </w:p>
  </w:footnote>
  <w:footnote w:type="continuationNotice" w:id="1">
    <w:p w14:paraId="18D04971" w14:textId="77777777" w:rsidR="00754BA4" w:rsidRDefault="00754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EA58" w14:textId="788569D0" w:rsidR="00617133" w:rsidRPr="00AC0475" w:rsidRDefault="005E5C74" w:rsidP="00EA23C7">
    <w:pPr>
      <w:pStyle w:val="Header"/>
      <w:jc w:val="left"/>
    </w:pPr>
    <w:r>
      <w:t>2024 Specifications</w:t>
    </w:r>
    <w:r>
      <w:tab/>
    </w:r>
    <w:r>
      <w:tab/>
    </w:r>
    <w:r w:rsidR="00D07328">
      <w:t>1</w:t>
    </w:r>
    <w:r w:rsidR="007D28EE">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Heading6"/>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TBLNotation"/>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0A33D56"/>
    <w:multiLevelType w:val="hybridMultilevel"/>
    <w:tmpl w:val="21484C06"/>
    <w:lvl w:ilvl="0" w:tplc="209A0708">
      <w:start w:val="1"/>
      <w:numFmt w:val="decimal"/>
      <w:lvlText w:val="%1."/>
      <w:lvlJc w:val="left"/>
      <w:pPr>
        <w:ind w:left="216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9287D"/>
    <w:multiLevelType w:val="multilevel"/>
    <w:tmpl w:val="E3386940"/>
    <w:lvl w:ilvl="0">
      <w:start w:val="2"/>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90"/>
        </w:tabs>
        <w:ind w:left="189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hint="default"/>
      </w:rPr>
    </w:lvl>
  </w:abstractNum>
  <w:num w:numId="1" w16cid:durableId="196702131">
    <w:abstractNumId w:val="3"/>
  </w:num>
  <w:num w:numId="2" w16cid:durableId="229970890">
    <w:abstractNumId w:val="1"/>
  </w:num>
  <w:num w:numId="3" w16cid:durableId="268707166">
    <w:abstractNumId w:val="0"/>
  </w:num>
  <w:num w:numId="4" w16cid:durableId="2133671567">
    <w:abstractNumId w:val="2"/>
  </w:num>
  <w:num w:numId="5" w16cid:durableId="1171260970">
    <w:abstractNumId w:val="3"/>
  </w:num>
  <w:num w:numId="6" w16cid:durableId="451359936">
    <w:abstractNumId w:val="1"/>
  </w:num>
  <w:num w:numId="7" w16cid:durableId="1055812979">
    <w:abstractNumId w:val="6"/>
  </w:num>
  <w:num w:numId="8" w16cid:durableId="311837953">
    <w:abstractNumId w:val="6"/>
  </w:num>
  <w:num w:numId="9" w16cid:durableId="214243116">
    <w:abstractNumId w:val="4"/>
  </w:num>
  <w:num w:numId="10" w16cid:durableId="132836641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26FD"/>
    <w:rsid w:val="00003972"/>
    <w:rsid w:val="00004FA2"/>
    <w:rsid w:val="00006CF8"/>
    <w:rsid w:val="000103C3"/>
    <w:rsid w:val="00010C1B"/>
    <w:rsid w:val="00011C8C"/>
    <w:rsid w:val="00013D42"/>
    <w:rsid w:val="00021417"/>
    <w:rsid w:val="00022305"/>
    <w:rsid w:val="00022BAA"/>
    <w:rsid w:val="000253DD"/>
    <w:rsid w:val="000261A2"/>
    <w:rsid w:val="000308CF"/>
    <w:rsid w:val="00033CB1"/>
    <w:rsid w:val="00033EC6"/>
    <w:rsid w:val="00034EC4"/>
    <w:rsid w:val="00035E04"/>
    <w:rsid w:val="00035EB8"/>
    <w:rsid w:val="0003613A"/>
    <w:rsid w:val="000361BF"/>
    <w:rsid w:val="00041827"/>
    <w:rsid w:val="00041E04"/>
    <w:rsid w:val="0004271B"/>
    <w:rsid w:val="00042D63"/>
    <w:rsid w:val="00043276"/>
    <w:rsid w:val="0004398A"/>
    <w:rsid w:val="00044454"/>
    <w:rsid w:val="00044D01"/>
    <w:rsid w:val="00045B1A"/>
    <w:rsid w:val="00046F3F"/>
    <w:rsid w:val="000500AE"/>
    <w:rsid w:val="00050841"/>
    <w:rsid w:val="0005162B"/>
    <w:rsid w:val="00053745"/>
    <w:rsid w:val="00055B99"/>
    <w:rsid w:val="00057632"/>
    <w:rsid w:val="0006204B"/>
    <w:rsid w:val="0006302A"/>
    <w:rsid w:val="00064C7D"/>
    <w:rsid w:val="00066F62"/>
    <w:rsid w:val="00070A9F"/>
    <w:rsid w:val="000715A1"/>
    <w:rsid w:val="000721C8"/>
    <w:rsid w:val="000775A3"/>
    <w:rsid w:val="000775F7"/>
    <w:rsid w:val="00077C39"/>
    <w:rsid w:val="0008148B"/>
    <w:rsid w:val="00083095"/>
    <w:rsid w:val="00083AD7"/>
    <w:rsid w:val="00083E8D"/>
    <w:rsid w:val="00087595"/>
    <w:rsid w:val="00090EE4"/>
    <w:rsid w:val="000920C6"/>
    <w:rsid w:val="00092996"/>
    <w:rsid w:val="00093167"/>
    <w:rsid w:val="00094540"/>
    <w:rsid w:val="00094C1F"/>
    <w:rsid w:val="000A234F"/>
    <w:rsid w:val="000A2918"/>
    <w:rsid w:val="000A3911"/>
    <w:rsid w:val="000A3EB2"/>
    <w:rsid w:val="000A3F18"/>
    <w:rsid w:val="000A54BD"/>
    <w:rsid w:val="000A5AA4"/>
    <w:rsid w:val="000A62B7"/>
    <w:rsid w:val="000A7D06"/>
    <w:rsid w:val="000B0585"/>
    <w:rsid w:val="000B1094"/>
    <w:rsid w:val="000B1453"/>
    <w:rsid w:val="000B28C3"/>
    <w:rsid w:val="000B317C"/>
    <w:rsid w:val="000B3B81"/>
    <w:rsid w:val="000B4427"/>
    <w:rsid w:val="000B4BAB"/>
    <w:rsid w:val="000B5B5F"/>
    <w:rsid w:val="000B722A"/>
    <w:rsid w:val="000C58FB"/>
    <w:rsid w:val="000C7DCD"/>
    <w:rsid w:val="000D0E42"/>
    <w:rsid w:val="000D118C"/>
    <w:rsid w:val="000D19F5"/>
    <w:rsid w:val="000D1D10"/>
    <w:rsid w:val="000D3117"/>
    <w:rsid w:val="000D4386"/>
    <w:rsid w:val="000D4CA6"/>
    <w:rsid w:val="000D7B17"/>
    <w:rsid w:val="000E1574"/>
    <w:rsid w:val="000E1C6D"/>
    <w:rsid w:val="000E2B4D"/>
    <w:rsid w:val="000E7D54"/>
    <w:rsid w:val="000F2CED"/>
    <w:rsid w:val="000F38E3"/>
    <w:rsid w:val="000F39D9"/>
    <w:rsid w:val="000F3C9B"/>
    <w:rsid w:val="000F4CC0"/>
    <w:rsid w:val="000F7135"/>
    <w:rsid w:val="001000D7"/>
    <w:rsid w:val="0010047E"/>
    <w:rsid w:val="00100E4F"/>
    <w:rsid w:val="00100E77"/>
    <w:rsid w:val="001016E3"/>
    <w:rsid w:val="00104D86"/>
    <w:rsid w:val="00105D5C"/>
    <w:rsid w:val="00111C6F"/>
    <w:rsid w:val="001120B9"/>
    <w:rsid w:val="00117867"/>
    <w:rsid w:val="0012206E"/>
    <w:rsid w:val="00122FD2"/>
    <w:rsid w:val="00123B15"/>
    <w:rsid w:val="00124388"/>
    <w:rsid w:val="00124ADD"/>
    <w:rsid w:val="00124D93"/>
    <w:rsid w:val="001307AF"/>
    <w:rsid w:val="00132169"/>
    <w:rsid w:val="00133E62"/>
    <w:rsid w:val="00134139"/>
    <w:rsid w:val="00135F7B"/>
    <w:rsid w:val="001362B7"/>
    <w:rsid w:val="001365D3"/>
    <w:rsid w:val="00137313"/>
    <w:rsid w:val="001400DE"/>
    <w:rsid w:val="0014079F"/>
    <w:rsid w:val="00143727"/>
    <w:rsid w:val="001474E7"/>
    <w:rsid w:val="0015098B"/>
    <w:rsid w:val="00150F34"/>
    <w:rsid w:val="001517FF"/>
    <w:rsid w:val="00155483"/>
    <w:rsid w:val="00157340"/>
    <w:rsid w:val="00161190"/>
    <w:rsid w:val="001612D6"/>
    <w:rsid w:val="001642D0"/>
    <w:rsid w:val="00165993"/>
    <w:rsid w:val="00171080"/>
    <w:rsid w:val="00171B84"/>
    <w:rsid w:val="00171D8D"/>
    <w:rsid w:val="00172216"/>
    <w:rsid w:val="00172526"/>
    <w:rsid w:val="0017278C"/>
    <w:rsid w:val="001737AD"/>
    <w:rsid w:val="00174EAF"/>
    <w:rsid w:val="00174FAB"/>
    <w:rsid w:val="00175007"/>
    <w:rsid w:val="001762F5"/>
    <w:rsid w:val="001766C6"/>
    <w:rsid w:val="00176C1B"/>
    <w:rsid w:val="00177751"/>
    <w:rsid w:val="00177F58"/>
    <w:rsid w:val="0018024B"/>
    <w:rsid w:val="00180BCA"/>
    <w:rsid w:val="001819D1"/>
    <w:rsid w:val="00183876"/>
    <w:rsid w:val="00184AA8"/>
    <w:rsid w:val="00190687"/>
    <w:rsid w:val="00190999"/>
    <w:rsid w:val="00190AC2"/>
    <w:rsid w:val="00190F2C"/>
    <w:rsid w:val="001910FE"/>
    <w:rsid w:val="001917FB"/>
    <w:rsid w:val="001926B7"/>
    <w:rsid w:val="00192E82"/>
    <w:rsid w:val="00194871"/>
    <w:rsid w:val="001953A6"/>
    <w:rsid w:val="001955F7"/>
    <w:rsid w:val="0019692F"/>
    <w:rsid w:val="0019766E"/>
    <w:rsid w:val="00197DB1"/>
    <w:rsid w:val="00197F49"/>
    <w:rsid w:val="001A5053"/>
    <w:rsid w:val="001B00EF"/>
    <w:rsid w:val="001B12B7"/>
    <w:rsid w:val="001B51BF"/>
    <w:rsid w:val="001B7FE1"/>
    <w:rsid w:val="001C0408"/>
    <w:rsid w:val="001C1CE6"/>
    <w:rsid w:val="001C55AE"/>
    <w:rsid w:val="001C595B"/>
    <w:rsid w:val="001C6F06"/>
    <w:rsid w:val="001C7C46"/>
    <w:rsid w:val="001D02B4"/>
    <w:rsid w:val="001D04DD"/>
    <w:rsid w:val="001D17CF"/>
    <w:rsid w:val="001D1B68"/>
    <w:rsid w:val="001D1D11"/>
    <w:rsid w:val="001D24F7"/>
    <w:rsid w:val="001D3191"/>
    <w:rsid w:val="001D31EB"/>
    <w:rsid w:val="001D44B9"/>
    <w:rsid w:val="001D532A"/>
    <w:rsid w:val="001D561B"/>
    <w:rsid w:val="001D5FBF"/>
    <w:rsid w:val="001E1AE7"/>
    <w:rsid w:val="001E3A9F"/>
    <w:rsid w:val="001E4C5D"/>
    <w:rsid w:val="001E520B"/>
    <w:rsid w:val="001E5346"/>
    <w:rsid w:val="001E5938"/>
    <w:rsid w:val="001E5FEB"/>
    <w:rsid w:val="001F050C"/>
    <w:rsid w:val="001F32BC"/>
    <w:rsid w:val="001F3EFB"/>
    <w:rsid w:val="001F6C67"/>
    <w:rsid w:val="00201F2C"/>
    <w:rsid w:val="002042E2"/>
    <w:rsid w:val="002047A6"/>
    <w:rsid w:val="00204D64"/>
    <w:rsid w:val="00205FDC"/>
    <w:rsid w:val="00206312"/>
    <w:rsid w:val="00206DA6"/>
    <w:rsid w:val="0020703B"/>
    <w:rsid w:val="00211830"/>
    <w:rsid w:val="00212D12"/>
    <w:rsid w:val="0021422D"/>
    <w:rsid w:val="0021576C"/>
    <w:rsid w:val="002158B9"/>
    <w:rsid w:val="0021691E"/>
    <w:rsid w:val="00216C41"/>
    <w:rsid w:val="00220B57"/>
    <w:rsid w:val="00222DF7"/>
    <w:rsid w:val="00225338"/>
    <w:rsid w:val="00225973"/>
    <w:rsid w:val="002303F1"/>
    <w:rsid w:val="00230887"/>
    <w:rsid w:val="002323DB"/>
    <w:rsid w:val="00232455"/>
    <w:rsid w:val="00232CA7"/>
    <w:rsid w:val="0023316C"/>
    <w:rsid w:val="002349CE"/>
    <w:rsid w:val="00234FDA"/>
    <w:rsid w:val="0023599F"/>
    <w:rsid w:val="0023604C"/>
    <w:rsid w:val="0024034D"/>
    <w:rsid w:val="002407C9"/>
    <w:rsid w:val="00240C73"/>
    <w:rsid w:val="00242AD5"/>
    <w:rsid w:val="0024339C"/>
    <w:rsid w:val="002451F0"/>
    <w:rsid w:val="00246816"/>
    <w:rsid w:val="00246871"/>
    <w:rsid w:val="00250412"/>
    <w:rsid w:val="002506F0"/>
    <w:rsid w:val="00251D6A"/>
    <w:rsid w:val="00252C5A"/>
    <w:rsid w:val="002531D9"/>
    <w:rsid w:val="00253A2F"/>
    <w:rsid w:val="00256821"/>
    <w:rsid w:val="00263163"/>
    <w:rsid w:val="00264185"/>
    <w:rsid w:val="0026599C"/>
    <w:rsid w:val="00265E8A"/>
    <w:rsid w:val="0027040C"/>
    <w:rsid w:val="002719A5"/>
    <w:rsid w:val="002720EC"/>
    <w:rsid w:val="0027416E"/>
    <w:rsid w:val="00274889"/>
    <w:rsid w:val="002752C1"/>
    <w:rsid w:val="00277013"/>
    <w:rsid w:val="0027711B"/>
    <w:rsid w:val="00277CC6"/>
    <w:rsid w:val="00277DAE"/>
    <w:rsid w:val="002806A8"/>
    <w:rsid w:val="002817D6"/>
    <w:rsid w:val="00281E60"/>
    <w:rsid w:val="00282AE2"/>
    <w:rsid w:val="00283F75"/>
    <w:rsid w:val="002878D0"/>
    <w:rsid w:val="002903AB"/>
    <w:rsid w:val="002920EF"/>
    <w:rsid w:val="00292CAE"/>
    <w:rsid w:val="00294728"/>
    <w:rsid w:val="00294EF9"/>
    <w:rsid w:val="0029730F"/>
    <w:rsid w:val="002A0100"/>
    <w:rsid w:val="002A0878"/>
    <w:rsid w:val="002A08B3"/>
    <w:rsid w:val="002A3946"/>
    <w:rsid w:val="002A424D"/>
    <w:rsid w:val="002A4821"/>
    <w:rsid w:val="002A7ECD"/>
    <w:rsid w:val="002B0279"/>
    <w:rsid w:val="002B076B"/>
    <w:rsid w:val="002B1258"/>
    <w:rsid w:val="002B30CA"/>
    <w:rsid w:val="002B41A3"/>
    <w:rsid w:val="002B5E5E"/>
    <w:rsid w:val="002B6ADF"/>
    <w:rsid w:val="002B6F43"/>
    <w:rsid w:val="002C111A"/>
    <w:rsid w:val="002C14DA"/>
    <w:rsid w:val="002C2035"/>
    <w:rsid w:val="002C3BDC"/>
    <w:rsid w:val="002C478A"/>
    <w:rsid w:val="002C7023"/>
    <w:rsid w:val="002C7D5C"/>
    <w:rsid w:val="002D0C9A"/>
    <w:rsid w:val="002D48BD"/>
    <w:rsid w:val="002D4E31"/>
    <w:rsid w:val="002D6164"/>
    <w:rsid w:val="002D62B9"/>
    <w:rsid w:val="002D74B9"/>
    <w:rsid w:val="002E087C"/>
    <w:rsid w:val="002E28DB"/>
    <w:rsid w:val="002E2A89"/>
    <w:rsid w:val="002E2AAE"/>
    <w:rsid w:val="002E34A3"/>
    <w:rsid w:val="002E46B0"/>
    <w:rsid w:val="002E4C90"/>
    <w:rsid w:val="002E5BF7"/>
    <w:rsid w:val="002E6E00"/>
    <w:rsid w:val="002F00C4"/>
    <w:rsid w:val="002F0294"/>
    <w:rsid w:val="002F0545"/>
    <w:rsid w:val="002F06FD"/>
    <w:rsid w:val="002F2A5A"/>
    <w:rsid w:val="002F2B59"/>
    <w:rsid w:val="002F5E09"/>
    <w:rsid w:val="002F742D"/>
    <w:rsid w:val="0030386C"/>
    <w:rsid w:val="003047CE"/>
    <w:rsid w:val="003049A2"/>
    <w:rsid w:val="00311325"/>
    <w:rsid w:val="00312A8F"/>
    <w:rsid w:val="00314844"/>
    <w:rsid w:val="00317192"/>
    <w:rsid w:val="00317F31"/>
    <w:rsid w:val="0032269F"/>
    <w:rsid w:val="00322A3B"/>
    <w:rsid w:val="00323AA4"/>
    <w:rsid w:val="00324304"/>
    <w:rsid w:val="00324377"/>
    <w:rsid w:val="00325755"/>
    <w:rsid w:val="00325C5E"/>
    <w:rsid w:val="003264E4"/>
    <w:rsid w:val="00326C06"/>
    <w:rsid w:val="003277E2"/>
    <w:rsid w:val="003309EF"/>
    <w:rsid w:val="00330DC4"/>
    <w:rsid w:val="00332B24"/>
    <w:rsid w:val="003336B2"/>
    <w:rsid w:val="00334923"/>
    <w:rsid w:val="0033601E"/>
    <w:rsid w:val="0034210D"/>
    <w:rsid w:val="003427E3"/>
    <w:rsid w:val="0034456E"/>
    <w:rsid w:val="00346DA8"/>
    <w:rsid w:val="003474F2"/>
    <w:rsid w:val="00350579"/>
    <w:rsid w:val="0035093C"/>
    <w:rsid w:val="00350FE1"/>
    <w:rsid w:val="003543A9"/>
    <w:rsid w:val="0036026A"/>
    <w:rsid w:val="003607BE"/>
    <w:rsid w:val="0036222B"/>
    <w:rsid w:val="00362408"/>
    <w:rsid w:val="0036517E"/>
    <w:rsid w:val="003657E3"/>
    <w:rsid w:val="003658BA"/>
    <w:rsid w:val="003668A3"/>
    <w:rsid w:val="0036709A"/>
    <w:rsid w:val="00367D78"/>
    <w:rsid w:val="00370302"/>
    <w:rsid w:val="003714F3"/>
    <w:rsid w:val="00371ACB"/>
    <w:rsid w:val="00372687"/>
    <w:rsid w:val="00374A85"/>
    <w:rsid w:val="00375F49"/>
    <w:rsid w:val="0037607B"/>
    <w:rsid w:val="003764B1"/>
    <w:rsid w:val="00376FC7"/>
    <w:rsid w:val="003776B3"/>
    <w:rsid w:val="00381F8B"/>
    <w:rsid w:val="00383BC7"/>
    <w:rsid w:val="00385B66"/>
    <w:rsid w:val="0038718E"/>
    <w:rsid w:val="003900A4"/>
    <w:rsid w:val="00391505"/>
    <w:rsid w:val="0039224F"/>
    <w:rsid w:val="00393599"/>
    <w:rsid w:val="003947C4"/>
    <w:rsid w:val="0039672E"/>
    <w:rsid w:val="003A1ECA"/>
    <w:rsid w:val="003A224C"/>
    <w:rsid w:val="003A238C"/>
    <w:rsid w:val="003A3AEF"/>
    <w:rsid w:val="003A3B82"/>
    <w:rsid w:val="003B01C2"/>
    <w:rsid w:val="003B15A6"/>
    <w:rsid w:val="003B186A"/>
    <w:rsid w:val="003B1A0A"/>
    <w:rsid w:val="003B2667"/>
    <w:rsid w:val="003B4020"/>
    <w:rsid w:val="003B5BBD"/>
    <w:rsid w:val="003B5CC9"/>
    <w:rsid w:val="003B5F4B"/>
    <w:rsid w:val="003B66AF"/>
    <w:rsid w:val="003B6B8A"/>
    <w:rsid w:val="003B760A"/>
    <w:rsid w:val="003C2013"/>
    <w:rsid w:val="003C2345"/>
    <w:rsid w:val="003C42BC"/>
    <w:rsid w:val="003C42E7"/>
    <w:rsid w:val="003C58A7"/>
    <w:rsid w:val="003C5D02"/>
    <w:rsid w:val="003C619A"/>
    <w:rsid w:val="003C6490"/>
    <w:rsid w:val="003C6739"/>
    <w:rsid w:val="003D0C2B"/>
    <w:rsid w:val="003D1711"/>
    <w:rsid w:val="003D3714"/>
    <w:rsid w:val="003D4440"/>
    <w:rsid w:val="003D66EA"/>
    <w:rsid w:val="003D6EA3"/>
    <w:rsid w:val="003E1A97"/>
    <w:rsid w:val="003E270B"/>
    <w:rsid w:val="003E2902"/>
    <w:rsid w:val="003E6A2A"/>
    <w:rsid w:val="003F05BB"/>
    <w:rsid w:val="003F0E7B"/>
    <w:rsid w:val="003F2CA1"/>
    <w:rsid w:val="003F32E8"/>
    <w:rsid w:val="003F32F1"/>
    <w:rsid w:val="003F3436"/>
    <w:rsid w:val="003F52A8"/>
    <w:rsid w:val="003F6589"/>
    <w:rsid w:val="003F781A"/>
    <w:rsid w:val="003F7D2F"/>
    <w:rsid w:val="0040097D"/>
    <w:rsid w:val="00401C78"/>
    <w:rsid w:val="0040365F"/>
    <w:rsid w:val="00403D6A"/>
    <w:rsid w:val="00404058"/>
    <w:rsid w:val="00404A17"/>
    <w:rsid w:val="00404F45"/>
    <w:rsid w:val="00405C2F"/>
    <w:rsid w:val="00405F25"/>
    <w:rsid w:val="004068DA"/>
    <w:rsid w:val="0040780A"/>
    <w:rsid w:val="0041150E"/>
    <w:rsid w:val="0041182C"/>
    <w:rsid w:val="004131FD"/>
    <w:rsid w:val="00414239"/>
    <w:rsid w:val="00414821"/>
    <w:rsid w:val="00414C1B"/>
    <w:rsid w:val="00414F6A"/>
    <w:rsid w:val="004205DB"/>
    <w:rsid w:val="004220BF"/>
    <w:rsid w:val="004223E3"/>
    <w:rsid w:val="0042323F"/>
    <w:rsid w:val="00423B91"/>
    <w:rsid w:val="00424C7F"/>
    <w:rsid w:val="00424D45"/>
    <w:rsid w:val="004252BA"/>
    <w:rsid w:val="004267A8"/>
    <w:rsid w:val="00426907"/>
    <w:rsid w:val="00427034"/>
    <w:rsid w:val="0043285C"/>
    <w:rsid w:val="00433425"/>
    <w:rsid w:val="00433930"/>
    <w:rsid w:val="00435AA6"/>
    <w:rsid w:val="004361DE"/>
    <w:rsid w:val="00436651"/>
    <w:rsid w:val="004367C0"/>
    <w:rsid w:val="00440294"/>
    <w:rsid w:val="0044047B"/>
    <w:rsid w:val="00441B0A"/>
    <w:rsid w:val="00441BA3"/>
    <w:rsid w:val="0044349A"/>
    <w:rsid w:val="00444A5E"/>
    <w:rsid w:val="00444E3D"/>
    <w:rsid w:val="004505BF"/>
    <w:rsid w:val="00450E78"/>
    <w:rsid w:val="00451D6F"/>
    <w:rsid w:val="0045252D"/>
    <w:rsid w:val="00452932"/>
    <w:rsid w:val="00452A2D"/>
    <w:rsid w:val="00454A36"/>
    <w:rsid w:val="00455F07"/>
    <w:rsid w:val="00456E34"/>
    <w:rsid w:val="004574AA"/>
    <w:rsid w:val="00460247"/>
    <w:rsid w:val="00460589"/>
    <w:rsid w:val="004613CB"/>
    <w:rsid w:val="00461986"/>
    <w:rsid w:val="00462966"/>
    <w:rsid w:val="00464A12"/>
    <w:rsid w:val="00465D12"/>
    <w:rsid w:val="004669EC"/>
    <w:rsid w:val="00466ADB"/>
    <w:rsid w:val="0046753B"/>
    <w:rsid w:val="00470B58"/>
    <w:rsid w:val="004711AC"/>
    <w:rsid w:val="0047133D"/>
    <w:rsid w:val="00471484"/>
    <w:rsid w:val="00473193"/>
    <w:rsid w:val="00473241"/>
    <w:rsid w:val="00473943"/>
    <w:rsid w:val="0047422F"/>
    <w:rsid w:val="004769EA"/>
    <w:rsid w:val="00476E92"/>
    <w:rsid w:val="00477174"/>
    <w:rsid w:val="004817DB"/>
    <w:rsid w:val="00481842"/>
    <w:rsid w:val="004818F0"/>
    <w:rsid w:val="004820A5"/>
    <w:rsid w:val="004823BC"/>
    <w:rsid w:val="0048244A"/>
    <w:rsid w:val="00482F06"/>
    <w:rsid w:val="00484600"/>
    <w:rsid w:val="00485755"/>
    <w:rsid w:val="00486265"/>
    <w:rsid w:val="00487C38"/>
    <w:rsid w:val="004903B1"/>
    <w:rsid w:val="00490A53"/>
    <w:rsid w:val="00492334"/>
    <w:rsid w:val="00492A63"/>
    <w:rsid w:val="004933C9"/>
    <w:rsid w:val="00493E5F"/>
    <w:rsid w:val="00493F71"/>
    <w:rsid w:val="00494837"/>
    <w:rsid w:val="004949BD"/>
    <w:rsid w:val="0049564B"/>
    <w:rsid w:val="00496295"/>
    <w:rsid w:val="00497D8F"/>
    <w:rsid w:val="004A440B"/>
    <w:rsid w:val="004A4448"/>
    <w:rsid w:val="004B05C4"/>
    <w:rsid w:val="004B0783"/>
    <w:rsid w:val="004B1968"/>
    <w:rsid w:val="004B1C4A"/>
    <w:rsid w:val="004B3111"/>
    <w:rsid w:val="004B402E"/>
    <w:rsid w:val="004B6158"/>
    <w:rsid w:val="004B6164"/>
    <w:rsid w:val="004B742C"/>
    <w:rsid w:val="004B78F4"/>
    <w:rsid w:val="004B7DC3"/>
    <w:rsid w:val="004C099E"/>
    <w:rsid w:val="004C0B02"/>
    <w:rsid w:val="004C1141"/>
    <w:rsid w:val="004C136E"/>
    <w:rsid w:val="004C2688"/>
    <w:rsid w:val="004C27EB"/>
    <w:rsid w:val="004C3D88"/>
    <w:rsid w:val="004C4B2E"/>
    <w:rsid w:val="004C5F40"/>
    <w:rsid w:val="004D2697"/>
    <w:rsid w:val="004D3170"/>
    <w:rsid w:val="004D3916"/>
    <w:rsid w:val="004D469C"/>
    <w:rsid w:val="004D5531"/>
    <w:rsid w:val="004D64E9"/>
    <w:rsid w:val="004D6B18"/>
    <w:rsid w:val="004D71CA"/>
    <w:rsid w:val="004D785C"/>
    <w:rsid w:val="004D7B2C"/>
    <w:rsid w:val="004D7DBD"/>
    <w:rsid w:val="004E0851"/>
    <w:rsid w:val="004E0A71"/>
    <w:rsid w:val="004E1EC9"/>
    <w:rsid w:val="004E26CD"/>
    <w:rsid w:val="004E3A94"/>
    <w:rsid w:val="004E41F4"/>
    <w:rsid w:val="004E5C8F"/>
    <w:rsid w:val="004F1EBE"/>
    <w:rsid w:val="004F345D"/>
    <w:rsid w:val="004F38BB"/>
    <w:rsid w:val="004F4B74"/>
    <w:rsid w:val="004F68A4"/>
    <w:rsid w:val="004F7411"/>
    <w:rsid w:val="00502948"/>
    <w:rsid w:val="00502D68"/>
    <w:rsid w:val="00503A51"/>
    <w:rsid w:val="00503EF4"/>
    <w:rsid w:val="005102AF"/>
    <w:rsid w:val="00510688"/>
    <w:rsid w:val="00510C05"/>
    <w:rsid w:val="00510CC9"/>
    <w:rsid w:val="00510ED8"/>
    <w:rsid w:val="0051247E"/>
    <w:rsid w:val="00512C09"/>
    <w:rsid w:val="00513BE6"/>
    <w:rsid w:val="00515309"/>
    <w:rsid w:val="00515C8E"/>
    <w:rsid w:val="00517DE3"/>
    <w:rsid w:val="00517FB1"/>
    <w:rsid w:val="00522B9E"/>
    <w:rsid w:val="00524C00"/>
    <w:rsid w:val="00524E3C"/>
    <w:rsid w:val="00526403"/>
    <w:rsid w:val="00527CD5"/>
    <w:rsid w:val="0053286D"/>
    <w:rsid w:val="00533B96"/>
    <w:rsid w:val="00533ED3"/>
    <w:rsid w:val="0053447A"/>
    <w:rsid w:val="00535347"/>
    <w:rsid w:val="00536311"/>
    <w:rsid w:val="005414F6"/>
    <w:rsid w:val="005443F5"/>
    <w:rsid w:val="00546315"/>
    <w:rsid w:val="00546465"/>
    <w:rsid w:val="00546741"/>
    <w:rsid w:val="00547A20"/>
    <w:rsid w:val="00550ADE"/>
    <w:rsid w:val="00550F1F"/>
    <w:rsid w:val="005524E0"/>
    <w:rsid w:val="00552657"/>
    <w:rsid w:val="005531A1"/>
    <w:rsid w:val="00553908"/>
    <w:rsid w:val="005541D1"/>
    <w:rsid w:val="00556AAF"/>
    <w:rsid w:val="005576CC"/>
    <w:rsid w:val="00557A8D"/>
    <w:rsid w:val="00565711"/>
    <w:rsid w:val="00566B52"/>
    <w:rsid w:val="00566F12"/>
    <w:rsid w:val="0057080C"/>
    <w:rsid w:val="00571362"/>
    <w:rsid w:val="00572879"/>
    <w:rsid w:val="00573E87"/>
    <w:rsid w:val="00574D9C"/>
    <w:rsid w:val="0057677A"/>
    <w:rsid w:val="00581603"/>
    <w:rsid w:val="00581BD6"/>
    <w:rsid w:val="005833B2"/>
    <w:rsid w:val="00586000"/>
    <w:rsid w:val="005874C8"/>
    <w:rsid w:val="00591E89"/>
    <w:rsid w:val="00593ACF"/>
    <w:rsid w:val="0059457C"/>
    <w:rsid w:val="005959FE"/>
    <w:rsid w:val="005964D4"/>
    <w:rsid w:val="0059692B"/>
    <w:rsid w:val="005A02E0"/>
    <w:rsid w:val="005A04C2"/>
    <w:rsid w:val="005A0B69"/>
    <w:rsid w:val="005A2984"/>
    <w:rsid w:val="005A354F"/>
    <w:rsid w:val="005A40B3"/>
    <w:rsid w:val="005A4849"/>
    <w:rsid w:val="005A4FA9"/>
    <w:rsid w:val="005A50E2"/>
    <w:rsid w:val="005A58DE"/>
    <w:rsid w:val="005A6E40"/>
    <w:rsid w:val="005A7067"/>
    <w:rsid w:val="005A75BB"/>
    <w:rsid w:val="005A7880"/>
    <w:rsid w:val="005B06C5"/>
    <w:rsid w:val="005B17E4"/>
    <w:rsid w:val="005B455C"/>
    <w:rsid w:val="005B4EA7"/>
    <w:rsid w:val="005B5C26"/>
    <w:rsid w:val="005C1721"/>
    <w:rsid w:val="005C250C"/>
    <w:rsid w:val="005C3DB2"/>
    <w:rsid w:val="005C4961"/>
    <w:rsid w:val="005C53AF"/>
    <w:rsid w:val="005C619C"/>
    <w:rsid w:val="005C6AB8"/>
    <w:rsid w:val="005C76C4"/>
    <w:rsid w:val="005D016A"/>
    <w:rsid w:val="005D0C8C"/>
    <w:rsid w:val="005D22D4"/>
    <w:rsid w:val="005D2521"/>
    <w:rsid w:val="005D38F4"/>
    <w:rsid w:val="005D3C92"/>
    <w:rsid w:val="005D45D4"/>
    <w:rsid w:val="005D4B47"/>
    <w:rsid w:val="005D54DD"/>
    <w:rsid w:val="005D5BB6"/>
    <w:rsid w:val="005D649C"/>
    <w:rsid w:val="005D74B7"/>
    <w:rsid w:val="005E1683"/>
    <w:rsid w:val="005E1FB1"/>
    <w:rsid w:val="005E3018"/>
    <w:rsid w:val="005E4273"/>
    <w:rsid w:val="005E542B"/>
    <w:rsid w:val="005E5C74"/>
    <w:rsid w:val="005E6A1B"/>
    <w:rsid w:val="005E7A74"/>
    <w:rsid w:val="005E7EC1"/>
    <w:rsid w:val="005F241F"/>
    <w:rsid w:val="005F35C4"/>
    <w:rsid w:val="005F39B9"/>
    <w:rsid w:val="00600B35"/>
    <w:rsid w:val="00601400"/>
    <w:rsid w:val="0060212B"/>
    <w:rsid w:val="00602B4A"/>
    <w:rsid w:val="00604E20"/>
    <w:rsid w:val="00611B02"/>
    <w:rsid w:val="006125F8"/>
    <w:rsid w:val="00613168"/>
    <w:rsid w:val="006134B9"/>
    <w:rsid w:val="00615867"/>
    <w:rsid w:val="00617133"/>
    <w:rsid w:val="00620BC4"/>
    <w:rsid w:val="006225FC"/>
    <w:rsid w:val="00623881"/>
    <w:rsid w:val="006250D7"/>
    <w:rsid w:val="0062683F"/>
    <w:rsid w:val="00626DBC"/>
    <w:rsid w:val="00634332"/>
    <w:rsid w:val="006348AC"/>
    <w:rsid w:val="00635A4B"/>
    <w:rsid w:val="00635C6D"/>
    <w:rsid w:val="0063672F"/>
    <w:rsid w:val="006368E7"/>
    <w:rsid w:val="00637C22"/>
    <w:rsid w:val="0064005C"/>
    <w:rsid w:val="0064199B"/>
    <w:rsid w:val="00641E95"/>
    <w:rsid w:val="00642F0F"/>
    <w:rsid w:val="00643EEB"/>
    <w:rsid w:val="00645647"/>
    <w:rsid w:val="0064615F"/>
    <w:rsid w:val="0065207B"/>
    <w:rsid w:val="00655C92"/>
    <w:rsid w:val="00655F8F"/>
    <w:rsid w:val="006563C1"/>
    <w:rsid w:val="006572A2"/>
    <w:rsid w:val="0065759C"/>
    <w:rsid w:val="006578C0"/>
    <w:rsid w:val="006605CC"/>
    <w:rsid w:val="006620BD"/>
    <w:rsid w:val="006628E7"/>
    <w:rsid w:val="00665C6E"/>
    <w:rsid w:val="0066600B"/>
    <w:rsid w:val="00666BCB"/>
    <w:rsid w:val="00667195"/>
    <w:rsid w:val="00667721"/>
    <w:rsid w:val="00671DB7"/>
    <w:rsid w:val="006734BF"/>
    <w:rsid w:val="006747D1"/>
    <w:rsid w:val="00674907"/>
    <w:rsid w:val="00675997"/>
    <w:rsid w:val="00676055"/>
    <w:rsid w:val="006806B6"/>
    <w:rsid w:val="006817D8"/>
    <w:rsid w:val="006819D1"/>
    <w:rsid w:val="00684FE5"/>
    <w:rsid w:val="00686909"/>
    <w:rsid w:val="00687332"/>
    <w:rsid w:val="006877C0"/>
    <w:rsid w:val="00690368"/>
    <w:rsid w:val="00692751"/>
    <w:rsid w:val="0069327E"/>
    <w:rsid w:val="00695591"/>
    <w:rsid w:val="00695A71"/>
    <w:rsid w:val="0069742D"/>
    <w:rsid w:val="006A00F6"/>
    <w:rsid w:val="006A034B"/>
    <w:rsid w:val="006A03D8"/>
    <w:rsid w:val="006A1C36"/>
    <w:rsid w:val="006A2C37"/>
    <w:rsid w:val="006A3790"/>
    <w:rsid w:val="006A3E42"/>
    <w:rsid w:val="006A5E7C"/>
    <w:rsid w:val="006B06F1"/>
    <w:rsid w:val="006B37EA"/>
    <w:rsid w:val="006B44DD"/>
    <w:rsid w:val="006B492A"/>
    <w:rsid w:val="006B6C24"/>
    <w:rsid w:val="006B6D0C"/>
    <w:rsid w:val="006C1198"/>
    <w:rsid w:val="006C1BEE"/>
    <w:rsid w:val="006C1CDD"/>
    <w:rsid w:val="006C2D1A"/>
    <w:rsid w:val="006C471E"/>
    <w:rsid w:val="006C574B"/>
    <w:rsid w:val="006C6C4B"/>
    <w:rsid w:val="006C72B2"/>
    <w:rsid w:val="006C7753"/>
    <w:rsid w:val="006D0D65"/>
    <w:rsid w:val="006D1468"/>
    <w:rsid w:val="006D1C8A"/>
    <w:rsid w:val="006D2D87"/>
    <w:rsid w:val="006D3D43"/>
    <w:rsid w:val="006D6199"/>
    <w:rsid w:val="006E1C93"/>
    <w:rsid w:val="006E296A"/>
    <w:rsid w:val="006E2DC4"/>
    <w:rsid w:val="006E34F2"/>
    <w:rsid w:val="006E4444"/>
    <w:rsid w:val="006E7451"/>
    <w:rsid w:val="006F27AD"/>
    <w:rsid w:val="006F6660"/>
    <w:rsid w:val="006F78A4"/>
    <w:rsid w:val="00701257"/>
    <w:rsid w:val="00701E27"/>
    <w:rsid w:val="007042C1"/>
    <w:rsid w:val="00704F06"/>
    <w:rsid w:val="00705E8B"/>
    <w:rsid w:val="00706445"/>
    <w:rsid w:val="00707521"/>
    <w:rsid w:val="007075D5"/>
    <w:rsid w:val="00712408"/>
    <w:rsid w:val="00713196"/>
    <w:rsid w:val="00713DE0"/>
    <w:rsid w:val="0071535A"/>
    <w:rsid w:val="007153B4"/>
    <w:rsid w:val="00715988"/>
    <w:rsid w:val="007206EA"/>
    <w:rsid w:val="00721A00"/>
    <w:rsid w:val="007220B1"/>
    <w:rsid w:val="0072392B"/>
    <w:rsid w:val="00723A86"/>
    <w:rsid w:val="007259EA"/>
    <w:rsid w:val="007272C8"/>
    <w:rsid w:val="00730A2C"/>
    <w:rsid w:val="00730DB4"/>
    <w:rsid w:val="007311C0"/>
    <w:rsid w:val="00731663"/>
    <w:rsid w:val="00731DB0"/>
    <w:rsid w:val="007323A3"/>
    <w:rsid w:val="007353FA"/>
    <w:rsid w:val="007357C9"/>
    <w:rsid w:val="0073594B"/>
    <w:rsid w:val="007370EB"/>
    <w:rsid w:val="007371A7"/>
    <w:rsid w:val="0074175C"/>
    <w:rsid w:val="0074215A"/>
    <w:rsid w:val="00742969"/>
    <w:rsid w:val="007439C0"/>
    <w:rsid w:val="0074406A"/>
    <w:rsid w:val="007449CC"/>
    <w:rsid w:val="00745265"/>
    <w:rsid w:val="0075018F"/>
    <w:rsid w:val="00750FF3"/>
    <w:rsid w:val="00751B21"/>
    <w:rsid w:val="0075416A"/>
    <w:rsid w:val="00754BA4"/>
    <w:rsid w:val="00755BDA"/>
    <w:rsid w:val="007567F4"/>
    <w:rsid w:val="00757C60"/>
    <w:rsid w:val="007658CD"/>
    <w:rsid w:val="00765E14"/>
    <w:rsid w:val="00765F32"/>
    <w:rsid w:val="00767173"/>
    <w:rsid w:val="00767854"/>
    <w:rsid w:val="00767B3B"/>
    <w:rsid w:val="00770160"/>
    <w:rsid w:val="007720F1"/>
    <w:rsid w:val="007730FE"/>
    <w:rsid w:val="00773E1E"/>
    <w:rsid w:val="00773EC8"/>
    <w:rsid w:val="00774739"/>
    <w:rsid w:val="00774D72"/>
    <w:rsid w:val="0077680B"/>
    <w:rsid w:val="00780EA9"/>
    <w:rsid w:val="00781CB4"/>
    <w:rsid w:val="007821C8"/>
    <w:rsid w:val="0078555E"/>
    <w:rsid w:val="00786869"/>
    <w:rsid w:val="00786F8B"/>
    <w:rsid w:val="0079030F"/>
    <w:rsid w:val="00792F32"/>
    <w:rsid w:val="00793CD7"/>
    <w:rsid w:val="00794149"/>
    <w:rsid w:val="00796B4C"/>
    <w:rsid w:val="00797189"/>
    <w:rsid w:val="00797399"/>
    <w:rsid w:val="00797CBF"/>
    <w:rsid w:val="00797D9F"/>
    <w:rsid w:val="007A6502"/>
    <w:rsid w:val="007A6F47"/>
    <w:rsid w:val="007A7FFA"/>
    <w:rsid w:val="007B0798"/>
    <w:rsid w:val="007B07CE"/>
    <w:rsid w:val="007B2EC2"/>
    <w:rsid w:val="007B37DE"/>
    <w:rsid w:val="007B5EFC"/>
    <w:rsid w:val="007B66BA"/>
    <w:rsid w:val="007C000F"/>
    <w:rsid w:val="007C13EB"/>
    <w:rsid w:val="007C5162"/>
    <w:rsid w:val="007C5F62"/>
    <w:rsid w:val="007C6D12"/>
    <w:rsid w:val="007C77C9"/>
    <w:rsid w:val="007D1D01"/>
    <w:rsid w:val="007D28EE"/>
    <w:rsid w:val="007D46E1"/>
    <w:rsid w:val="007D5173"/>
    <w:rsid w:val="007D54DC"/>
    <w:rsid w:val="007D5CDD"/>
    <w:rsid w:val="007D6990"/>
    <w:rsid w:val="007D77DE"/>
    <w:rsid w:val="007E151C"/>
    <w:rsid w:val="007E21AE"/>
    <w:rsid w:val="007E2983"/>
    <w:rsid w:val="007E40C1"/>
    <w:rsid w:val="007E6211"/>
    <w:rsid w:val="007F119C"/>
    <w:rsid w:val="007F17B9"/>
    <w:rsid w:val="007F2CA3"/>
    <w:rsid w:val="007F33BE"/>
    <w:rsid w:val="007F42F1"/>
    <w:rsid w:val="007F7E22"/>
    <w:rsid w:val="00801DDC"/>
    <w:rsid w:val="0080240B"/>
    <w:rsid w:val="0080260F"/>
    <w:rsid w:val="008036A1"/>
    <w:rsid w:val="00804D13"/>
    <w:rsid w:val="008078A4"/>
    <w:rsid w:val="00810510"/>
    <w:rsid w:val="0081229F"/>
    <w:rsid w:val="00812580"/>
    <w:rsid w:val="00815D4F"/>
    <w:rsid w:val="00816605"/>
    <w:rsid w:val="00816629"/>
    <w:rsid w:val="00816877"/>
    <w:rsid w:val="00817C4E"/>
    <w:rsid w:val="0082165E"/>
    <w:rsid w:val="008217B6"/>
    <w:rsid w:val="00822438"/>
    <w:rsid w:val="0082397D"/>
    <w:rsid w:val="00823B70"/>
    <w:rsid w:val="00824397"/>
    <w:rsid w:val="008274F0"/>
    <w:rsid w:val="00827724"/>
    <w:rsid w:val="00830F3A"/>
    <w:rsid w:val="008341D3"/>
    <w:rsid w:val="00834B08"/>
    <w:rsid w:val="00835552"/>
    <w:rsid w:val="00835C82"/>
    <w:rsid w:val="00837AFF"/>
    <w:rsid w:val="008405F6"/>
    <w:rsid w:val="008411FB"/>
    <w:rsid w:val="008423FD"/>
    <w:rsid w:val="008430F3"/>
    <w:rsid w:val="00847BFB"/>
    <w:rsid w:val="00847C48"/>
    <w:rsid w:val="0085125D"/>
    <w:rsid w:val="00852AE0"/>
    <w:rsid w:val="00855284"/>
    <w:rsid w:val="00855295"/>
    <w:rsid w:val="008562A3"/>
    <w:rsid w:val="00857AEF"/>
    <w:rsid w:val="00860067"/>
    <w:rsid w:val="008600F4"/>
    <w:rsid w:val="00862EF6"/>
    <w:rsid w:val="0086456D"/>
    <w:rsid w:val="00865ABB"/>
    <w:rsid w:val="0086605B"/>
    <w:rsid w:val="008701B3"/>
    <w:rsid w:val="008716A4"/>
    <w:rsid w:val="00871CD5"/>
    <w:rsid w:val="008724AA"/>
    <w:rsid w:val="00872539"/>
    <w:rsid w:val="0087513B"/>
    <w:rsid w:val="00876519"/>
    <w:rsid w:val="00876542"/>
    <w:rsid w:val="00876DC9"/>
    <w:rsid w:val="00877C65"/>
    <w:rsid w:val="0088084F"/>
    <w:rsid w:val="00881F09"/>
    <w:rsid w:val="00882934"/>
    <w:rsid w:val="00882E1F"/>
    <w:rsid w:val="00882F6E"/>
    <w:rsid w:val="0088387B"/>
    <w:rsid w:val="00884B98"/>
    <w:rsid w:val="00885B0C"/>
    <w:rsid w:val="0088732B"/>
    <w:rsid w:val="00890C8C"/>
    <w:rsid w:val="00892C54"/>
    <w:rsid w:val="00893E28"/>
    <w:rsid w:val="008943AC"/>
    <w:rsid w:val="00895710"/>
    <w:rsid w:val="008960A6"/>
    <w:rsid w:val="00897AA4"/>
    <w:rsid w:val="00897FB4"/>
    <w:rsid w:val="008A0E23"/>
    <w:rsid w:val="008A2701"/>
    <w:rsid w:val="008A28B7"/>
    <w:rsid w:val="008A38E5"/>
    <w:rsid w:val="008A46D6"/>
    <w:rsid w:val="008A4BE4"/>
    <w:rsid w:val="008A6028"/>
    <w:rsid w:val="008A7FB5"/>
    <w:rsid w:val="008B3470"/>
    <w:rsid w:val="008B4979"/>
    <w:rsid w:val="008B7D58"/>
    <w:rsid w:val="008C0074"/>
    <w:rsid w:val="008C0480"/>
    <w:rsid w:val="008C37B1"/>
    <w:rsid w:val="008C3B4F"/>
    <w:rsid w:val="008C480A"/>
    <w:rsid w:val="008C5DE9"/>
    <w:rsid w:val="008C73DE"/>
    <w:rsid w:val="008D05A8"/>
    <w:rsid w:val="008D2089"/>
    <w:rsid w:val="008D2931"/>
    <w:rsid w:val="008D4057"/>
    <w:rsid w:val="008D4339"/>
    <w:rsid w:val="008D450B"/>
    <w:rsid w:val="008D4691"/>
    <w:rsid w:val="008D5320"/>
    <w:rsid w:val="008D7C90"/>
    <w:rsid w:val="008D7FDC"/>
    <w:rsid w:val="008E1B9C"/>
    <w:rsid w:val="008E2512"/>
    <w:rsid w:val="008E3155"/>
    <w:rsid w:val="008E61D9"/>
    <w:rsid w:val="008E64AA"/>
    <w:rsid w:val="008F1063"/>
    <w:rsid w:val="008F1F98"/>
    <w:rsid w:val="008F29BC"/>
    <w:rsid w:val="008F3219"/>
    <w:rsid w:val="008F3858"/>
    <w:rsid w:val="008F4618"/>
    <w:rsid w:val="008F5B08"/>
    <w:rsid w:val="00901BD9"/>
    <w:rsid w:val="00901FCB"/>
    <w:rsid w:val="00902E58"/>
    <w:rsid w:val="009033EA"/>
    <w:rsid w:val="009052C0"/>
    <w:rsid w:val="00905E30"/>
    <w:rsid w:val="009061A7"/>
    <w:rsid w:val="00906605"/>
    <w:rsid w:val="0090681F"/>
    <w:rsid w:val="00906B29"/>
    <w:rsid w:val="00911332"/>
    <w:rsid w:val="00911E0D"/>
    <w:rsid w:val="00911EDB"/>
    <w:rsid w:val="009135B7"/>
    <w:rsid w:val="009137DE"/>
    <w:rsid w:val="009138BC"/>
    <w:rsid w:val="00913AC5"/>
    <w:rsid w:val="009149A2"/>
    <w:rsid w:val="009152D5"/>
    <w:rsid w:val="0092133B"/>
    <w:rsid w:val="0092280E"/>
    <w:rsid w:val="009238DE"/>
    <w:rsid w:val="00926347"/>
    <w:rsid w:val="009315DB"/>
    <w:rsid w:val="00934B6C"/>
    <w:rsid w:val="00934EDB"/>
    <w:rsid w:val="009415BE"/>
    <w:rsid w:val="009451BA"/>
    <w:rsid w:val="0094608F"/>
    <w:rsid w:val="0094715D"/>
    <w:rsid w:val="00947E7F"/>
    <w:rsid w:val="009503CF"/>
    <w:rsid w:val="0095079A"/>
    <w:rsid w:val="00950DD5"/>
    <w:rsid w:val="0095170E"/>
    <w:rsid w:val="00951AE4"/>
    <w:rsid w:val="00951EC5"/>
    <w:rsid w:val="0095217A"/>
    <w:rsid w:val="009534F6"/>
    <w:rsid w:val="00953B0D"/>
    <w:rsid w:val="00957374"/>
    <w:rsid w:val="0096028D"/>
    <w:rsid w:val="00963A9B"/>
    <w:rsid w:val="009648A2"/>
    <w:rsid w:val="0096649E"/>
    <w:rsid w:val="00966ED9"/>
    <w:rsid w:val="009672D7"/>
    <w:rsid w:val="00970DAF"/>
    <w:rsid w:val="00971171"/>
    <w:rsid w:val="0097681D"/>
    <w:rsid w:val="00977E77"/>
    <w:rsid w:val="00980AED"/>
    <w:rsid w:val="00981620"/>
    <w:rsid w:val="009831E9"/>
    <w:rsid w:val="00983376"/>
    <w:rsid w:val="00983BB6"/>
    <w:rsid w:val="00984276"/>
    <w:rsid w:val="0099088D"/>
    <w:rsid w:val="00990D35"/>
    <w:rsid w:val="0099504E"/>
    <w:rsid w:val="00995385"/>
    <w:rsid w:val="0099555F"/>
    <w:rsid w:val="009956F9"/>
    <w:rsid w:val="00996703"/>
    <w:rsid w:val="00996734"/>
    <w:rsid w:val="009A159D"/>
    <w:rsid w:val="009A253E"/>
    <w:rsid w:val="009A4BA0"/>
    <w:rsid w:val="009A4CCE"/>
    <w:rsid w:val="009A5D47"/>
    <w:rsid w:val="009B0DB8"/>
    <w:rsid w:val="009B1D34"/>
    <w:rsid w:val="009B2B1E"/>
    <w:rsid w:val="009B35DA"/>
    <w:rsid w:val="009B3D5F"/>
    <w:rsid w:val="009B58B4"/>
    <w:rsid w:val="009C182B"/>
    <w:rsid w:val="009C20E2"/>
    <w:rsid w:val="009C3790"/>
    <w:rsid w:val="009C42FF"/>
    <w:rsid w:val="009C4AE8"/>
    <w:rsid w:val="009C6194"/>
    <w:rsid w:val="009C6A7B"/>
    <w:rsid w:val="009D0CCC"/>
    <w:rsid w:val="009D197D"/>
    <w:rsid w:val="009D21C3"/>
    <w:rsid w:val="009D3C57"/>
    <w:rsid w:val="009D415A"/>
    <w:rsid w:val="009D4381"/>
    <w:rsid w:val="009E012B"/>
    <w:rsid w:val="009E0351"/>
    <w:rsid w:val="009E2564"/>
    <w:rsid w:val="009E4AEF"/>
    <w:rsid w:val="009E7AD8"/>
    <w:rsid w:val="009F0129"/>
    <w:rsid w:val="009F02D1"/>
    <w:rsid w:val="009F1E7B"/>
    <w:rsid w:val="009F253D"/>
    <w:rsid w:val="009F5758"/>
    <w:rsid w:val="009F5C50"/>
    <w:rsid w:val="009F7782"/>
    <w:rsid w:val="00A0006A"/>
    <w:rsid w:val="00A01B64"/>
    <w:rsid w:val="00A02C17"/>
    <w:rsid w:val="00A02FB8"/>
    <w:rsid w:val="00A05843"/>
    <w:rsid w:val="00A06334"/>
    <w:rsid w:val="00A067AA"/>
    <w:rsid w:val="00A06D35"/>
    <w:rsid w:val="00A06F55"/>
    <w:rsid w:val="00A0772B"/>
    <w:rsid w:val="00A13D41"/>
    <w:rsid w:val="00A146EB"/>
    <w:rsid w:val="00A14F2B"/>
    <w:rsid w:val="00A2313A"/>
    <w:rsid w:val="00A24A28"/>
    <w:rsid w:val="00A264C7"/>
    <w:rsid w:val="00A26815"/>
    <w:rsid w:val="00A30C8E"/>
    <w:rsid w:val="00A31B2A"/>
    <w:rsid w:val="00A34253"/>
    <w:rsid w:val="00A345AD"/>
    <w:rsid w:val="00A35208"/>
    <w:rsid w:val="00A40CAE"/>
    <w:rsid w:val="00A419D2"/>
    <w:rsid w:val="00A42D70"/>
    <w:rsid w:val="00A432DD"/>
    <w:rsid w:val="00A43533"/>
    <w:rsid w:val="00A443A8"/>
    <w:rsid w:val="00A44982"/>
    <w:rsid w:val="00A456C9"/>
    <w:rsid w:val="00A457E3"/>
    <w:rsid w:val="00A471F7"/>
    <w:rsid w:val="00A508C9"/>
    <w:rsid w:val="00A5209A"/>
    <w:rsid w:val="00A53A6D"/>
    <w:rsid w:val="00A53F74"/>
    <w:rsid w:val="00A53F8C"/>
    <w:rsid w:val="00A54774"/>
    <w:rsid w:val="00A5515B"/>
    <w:rsid w:val="00A55816"/>
    <w:rsid w:val="00A55B20"/>
    <w:rsid w:val="00A55D45"/>
    <w:rsid w:val="00A564B6"/>
    <w:rsid w:val="00A61F4E"/>
    <w:rsid w:val="00A624FA"/>
    <w:rsid w:val="00A631A2"/>
    <w:rsid w:val="00A6331C"/>
    <w:rsid w:val="00A633FE"/>
    <w:rsid w:val="00A656C9"/>
    <w:rsid w:val="00A66790"/>
    <w:rsid w:val="00A67774"/>
    <w:rsid w:val="00A712E8"/>
    <w:rsid w:val="00A72538"/>
    <w:rsid w:val="00A72CB8"/>
    <w:rsid w:val="00A75DB5"/>
    <w:rsid w:val="00A75FC7"/>
    <w:rsid w:val="00A8037D"/>
    <w:rsid w:val="00A80D98"/>
    <w:rsid w:val="00A8206B"/>
    <w:rsid w:val="00A83EBD"/>
    <w:rsid w:val="00A847E9"/>
    <w:rsid w:val="00A85B18"/>
    <w:rsid w:val="00A91A4B"/>
    <w:rsid w:val="00A91AF6"/>
    <w:rsid w:val="00A91EFB"/>
    <w:rsid w:val="00A927BF"/>
    <w:rsid w:val="00A92949"/>
    <w:rsid w:val="00A9363F"/>
    <w:rsid w:val="00A942C1"/>
    <w:rsid w:val="00A96997"/>
    <w:rsid w:val="00A973BD"/>
    <w:rsid w:val="00AA1326"/>
    <w:rsid w:val="00AA14CA"/>
    <w:rsid w:val="00AA1BE4"/>
    <w:rsid w:val="00AA3C5A"/>
    <w:rsid w:val="00AA4BBD"/>
    <w:rsid w:val="00AA7ED6"/>
    <w:rsid w:val="00AB02DC"/>
    <w:rsid w:val="00AB056B"/>
    <w:rsid w:val="00AB0860"/>
    <w:rsid w:val="00AB0A39"/>
    <w:rsid w:val="00AB1304"/>
    <w:rsid w:val="00AB1B3E"/>
    <w:rsid w:val="00AB2847"/>
    <w:rsid w:val="00AB47C4"/>
    <w:rsid w:val="00AB50F7"/>
    <w:rsid w:val="00AB6113"/>
    <w:rsid w:val="00AB721F"/>
    <w:rsid w:val="00AB7EBC"/>
    <w:rsid w:val="00AC0475"/>
    <w:rsid w:val="00AC0CF5"/>
    <w:rsid w:val="00AC1239"/>
    <w:rsid w:val="00AC138C"/>
    <w:rsid w:val="00AC2C41"/>
    <w:rsid w:val="00AC2E6C"/>
    <w:rsid w:val="00AC3C43"/>
    <w:rsid w:val="00AC3E69"/>
    <w:rsid w:val="00AC4755"/>
    <w:rsid w:val="00AC4946"/>
    <w:rsid w:val="00AC6817"/>
    <w:rsid w:val="00AC6D4F"/>
    <w:rsid w:val="00AC71AF"/>
    <w:rsid w:val="00AC78F9"/>
    <w:rsid w:val="00AD077F"/>
    <w:rsid w:val="00AD1AF9"/>
    <w:rsid w:val="00AD1D7A"/>
    <w:rsid w:val="00AD2690"/>
    <w:rsid w:val="00AD41EF"/>
    <w:rsid w:val="00AD61DE"/>
    <w:rsid w:val="00AD7772"/>
    <w:rsid w:val="00AD7DED"/>
    <w:rsid w:val="00AE0C0E"/>
    <w:rsid w:val="00AE1196"/>
    <w:rsid w:val="00AE1C33"/>
    <w:rsid w:val="00AE1F25"/>
    <w:rsid w:val="00AE2D67"/>
    <w:rsid w:val="00AE37C8"/>
    <w:rsid w:val="00AE6F2E"/>
    <w:rsid w:val="00AE7388"/>
    <w:rsid w:val="00AE7BF6"/>
    <w:rsid w:val="00AE7FAD"/>
    <w:rsid w:val="00AF0E53"/>
    <w:rsid w:val="00AF19DF"/>
    <w:rsid w:val="00AF270E"/>
    <w:rsid w:val="00AF38AF"/>
    <w:rsid w:val="00AF4B7D"/>
    <w:rsid w:val="00AF5731"/>
    <w:rsid w:val="00B00012"/>
    <w:rsid w:val="00B002C7"/>
    <w:rsid w:val="00B005DD"/>
    <w:rsid w:val="00B03922"/>
    <w:rsid w:val="00B07F66"/>
    <w:rsid w:val="00B12812"/>
    <w:rsid w:val="00B142EF"/>
    <w:rsid w:val="00B148AC"/>
    <w:rsid w:val="00B17EE2"/>
    <w:rsid w:val="00B21A6C"/>
    <w:rsid w:val="00B22740"/>
    <w:rsid w:val="00B22877"/>
    <w:rsid w:val="00B22E5B"/>
    <w:rsid w:val="00B24D12"/>
    <w:rsid w:val="00B2505D"/>
    <w:rsid w:val="00B25123"/>
    <w:rsid w:val="00B258B3"/>
    <w:rsid w:val="00B26284"/>
    <w:rsid w:val="00B30191"/>
    <w:rsid w:val="00B31F07"/>
    <w:rsid w:val="00B3457F"/>
    <w:rsid w:val="00B364B7"/>
    <w:rsid w:val="00B36B9C"/>
    <w:rsid w:val="00B376E1"/>
    <w:rsid w:val="00B404A4"/>
    <w:rsid w:val="00B41342"/>
    <w:rsid w:val="00B4593F"/>
    <w:rsid w:val="00B466A4"/>
    <w:rsid w:val="00B4733A"/>
    <w:rsid w:val="00B51C2B"/>
    <w:rsid w:val="00B5367E"/>
    <w:rsid w:val="00B555A2"/>
    <w:rsid w:val="00B55BBA"/>
    <w:rsid w:val="00B62C24"/>
    <w:rsid w:val="00B63B96"/>
    <w:rsid w:val="00B6476C"/>
    <w:rsid w:val="00B64E75"/>
    <w:rsid w:val="00B65322"/>
    <w:rsid w:val="00B653A0"/>
    <w:rsid w:val="00B65A05"/>
    <w:rsid w:val="00B65DAF"/>
    <w:rsid w:val="00B66115"/>
    <w:rsid w:val="00B679D1"/>
    <w:rsid w:val="00B70D66"/>
    <w:rsid w:val="00B70D95"/>
    <w:rsid w:val="00B720E0"/>
    <w:rsid w:val="00B72EB7"/>
    <w:rsid w:val="00B7393D"/>
    <w:rsid w:val="00B73C4B"/>
    <w:rsid w:val="00B76491"/>
    <w:rsid w:val="00B76541"/>
    <w:rsid w:val="00B7734D"/>
    <w:rsid w:val="00B80011"/>
    <w:rsid w:val="00B80902"/>
    <w:rsid w:val="00B81458"/>
    <w:rsid w:val="00B81670"/>
    <w:rsid w:val="00B8216B"/>
    <w:rsid w:val="00B824C1"/>
    <w:rsid w:val="00B8268D"/>
    <w:rsid w:val="00B82F74"/>
    <w:rsid w:val="00B839C1"/>
    <w:rsid w:val="00B84FFF"/>
    <w:rsid w:val="00B85610"/>
    <w:rsid w:val="00B90854"/>
    <w:rsid w:val="00B90C36"/>
    <w:rsid w:val="00B919B1"/>
    <w:rsid w:val="00B921D2"/>
    <w:rsid w:val="00B9248A"/>
    <w:rsid w:val="00B93B81"/>
    <w:rsid w:val="00B94F82"/>
    <w:rsid w:val="00B95149"/>
    <w:rsid w:val="00B95158"/>
    <w:rsid w:val="00B95B5D"/>
    <w:rsid w:val="00B9756F"/>
    <w:rsid w:val="00B97D18"/>
    <w:rsid w:val="00BA0944"/>
    <w:rsid w:val="00BA0F0C"/>
    <w:rsid w:val="00BA1413"/>
    <w:rsid w:val="00BA4447"/>
    <w:rsid w:val="00BA681B"/>
    <w:rsid w:val="00BA6F2E"/>
    <w:rsid w:val="00BA7663"/>
    <w:rsid w:val="00BB010D"/>
    <w:rsid w:val="00BB0C0B"/>
    <w:rsid w:val="00BB1C22"/>
    <w:rsid w:val="00BB2949"/>
    <w:rsid w:val="00BB2DA8"/>
    <w:rsid w:val="00BB3414"/>
    <w:rsid w:val="00BB5A70"/>
    <w:rsid w:val="00BB5C9F"/>
    <w:rsid w:val="00BB5E20"/>
    <w:rsid w:val="00BB5FED"/>
    <w:rsid w:val="00BB6387"/>
    <w:rsid w:val="00BB77B7"/>
    <w:rsid w:val="00BC0C4D"/>
    <w:rsid w:val="00BC3B74"/>
    <w:rsid w:val="00BC45C8"/>
    <w:rsid w:val="00BC4D64"/>
    <w:rsid w:val="00BC531A"/>
    <w:rsid w:val="00BC575C"/>
    <w:rsid w:val="00BC600A"/>
    <w:rsid w:val="00BC644B"/>
    <w:rsid w:val="00BC7750"/>
    <w:rsid w:val="00BD0401"/>
    <w:rsid w:val="00BD3268"/>
    <w:rsid w:val="00BD346A"/>
    <w:rsid w:val="00BD3983"/>
    <w:rsid w:val="00BD3C95"/>
    <w:rsid w:val="00BD4589"/>
    <w:rsid w:val="00BD475D"/>
    <w:rsid w:val="00BD5285"/>
    <w:rsid w:val="00BD6508"/>
    <w:rsid w:val="00BD6CF5"/>
    <w:rsid w:val="00BD735E"/>
    <w:rsid w:val="00BE07E6"/>
    <w:rsid w:val="00BE0E9C"/>
    <w:rsid w:val="00BE18B4"/>
    <w:rsid w:val="00BE41FD"/>
    <w:rsid w:val="00BE7C97"/>
    <w:rsid w:val="00BF02CD"/>
    <w:rsid w:val="00BF0DE1"/>
    <w:rsid w:val="00BF1218"/>
    <w:rsid w:val="00BF1267"/>
    <w:rsid w:val="00BF1613"/>
    <w:rsid w:val="00BF1DB7"/>
    <w:rsid w:val="00BF2F23"/>
    <w:rsid w:val="00BF336D"/>
    <w:rsid w:val="00BF54CF"/>
    <w:rsid w:val="00BF56B4"/>
    <w:rsid w:val="00BF5EC3"/>
    <w:rsid w:val="00BF6A44"/>
    <w:rsid w:val="00BF6DAF"/>
    <w:rsid w:val="00BF6F9C"/>
    <w:rsid w:val="00BF7976"/>
    <w:rsid w:val="00C00010"/>
    <w:rsid w:val="00C00270"/>
    <w:rsid w:val="00C0083F"/>
    <w:rsid w:val="00C01DF7"/>
    <w:rsid w:val="00C01FA5"/>
    <w:rsid w:val="00C028AB"/>
    <w:rsid w:val="00C05906"/>
    <w:rsid w:val="00C06459"/>
    <w:rsid w:val="00C07D5B"/>
    <w:rsid w:val="00C1364C"/>
    <w:rsid w:val="00C1367A"/>
    <w:rsid w:val="00C1386E"/>
    <w:rsid w:val="00C138E2"/>
    <w:rsid w:val="00C141C4"/>
    <w:rsid w:val="00C14630"/>
    <w:rsid w:val="00C15906"/>
    <w:rsid w:val="00C15F03"/>
    <w:rsid w:val="00C165D5"/>
    <w:rsid w:val="00C17E91"/>
    <w:rsid w:val="00C21760"/>
    <w:rsid w:val="00C2214E"/>
    <w:rsid w:val="00C223F7"/>
    <w:rsid w:val="00C23588"/>
    <w:rsid w:val="00C236EE"/>
    <w:rsid w:val="00C23B51"/>
    <w:rsid w:val="00C24723"/>
    <w:rsid w:val="00C2691D"/>
    <w:rsid w:val="00C272C3"/>
    <w:rsid w:val="00C27CAD"/>
    <w:rsid w:val="00C30B45"/>
    <w:rsid w:val="00C30D69"/>
    <w:rsid w:val="00C31F85"/>
    <w:rsid w:val="00C32E77"/>
    <w:rsid w:val="00C32EDC"/>
    <w:rsid w:val="00C337C9"/>
    <w:rsid w:val="00C3441F"/>
    <w:rsid w:val="00C35ED0"/>
    <w:rsid w:val="00C361A8"/>
    <w:rsid w:val="00C4065A"/>
    <w:rsid w:val="00C40A1B"/>
    <w:rsid w:val="00C4135A"/>
    <w:rsid w:val="00C41472"/>
    <w:rsid w:val="00C418C5"/>
    <w:rsid w:val="00C42B0F"/>
    <w:rsid w:val="00C42B2E"/>
    <w:rsid w:val="00C43C59"/>
    <w:rsid w:val="00C45C72"/>
    <w:rsid w:val="00C50A97"/>
    <w:rsid w:val="00C51AAA"/>
    <w:rsid w:val="00C529D4"/>
    <w:rsid w:val="00C546DA"/>
    <w:rsid w:val="00C5513A"/>
    <w:rsid w:val="00C556E7"/>
    <w:rsid w:val="00C55C52"/>
    <w:rsid w:val="00C61255"/>
    <w:rsid w:val="00C63299"/>
    <w:rsid w:val="00C6680B"/>
    <w:rsid w:val="00C6747B"/>
    <w:rsid w:val="00C711F6"/>
    <w:rsid w:val="00C72E3B"/>
    <w:rsid w:val="00C73E33"/>
    <w:rsid w:val="00C7464A"/>
    <w:rsid w:val="00C75028"/>
    <w:rsid w:val="00C75AD6"/>
    <w:rsid w:val="00C77C49"/>
    <w:rsid w:val="00C814A8"/>
    <w:rsid w:val="00C82C85"/>
    <w:rsid w:val="00C8344D"/>
    <w:rsid w:val="00C846D3"/>
    <w:rsid w:val="00C86317"/>
    <w:rsid w:val="00C9137E"/>
    <w:rsid w:val="00C91BF6"/>
    <w:rsid w:val="00C91FC1"/>
    <w:rsid w:val="00CA01AD"/>
    <w:rsid w:val="00CA1778"/>
    <w:rsid w:val="00CA30FD"/>
    <w:rsid w:val="00CA3B49"/>
    <w:rsid w:val="00CA3E8D"/>
    <w:rsid w:val="00CA4043"/>
    <w:rsid w:val="00CA4977"/>
    <w:rsid w:val="00CA58BE"/>
    <w:rsid w:val="00CA5C6B"/>
    <w:rsid w:val="00CA6296"/>
    <w:rsid w:val="00CA6E03"/>
    <w:rsid w:val="00CB07F6"/>
    <w:rsid w:val="00CB08AF"/>
    <w:rsid w:val="00CB0BB3"/>
    <w:rsid w:val="00CB1454"/>
    <w:rsid w:val="00CB2D06"/>
    <w:rsid w:val="00CB41FA"/>
    <w:rsid w:val="00CB4B07"/>
    <w:rsid w:val="00CB545A"/>
    <w:rsid w:val="00CC105F"/>
    <w:rsid w:val="00CC19D0"/>
    <w:rsid w:val="00CC3E54"/>
    <w:rsid w:val="00CC488C"/>
    <w:rsid w:val="00CC4A8B"/>
    <w:rsid w:val="00CD0464"/>
    <w:rsid w:val="00CD0E5F"/>
    <w:rsid w:val="00CD3320"/>
    <w:rsid w:val="00CD3527"/>
    <w:rsid w:val="00CD3539"/>
    <w:rsid w:val="00CD49AC"/>
    <w:rsid w:val="00CD6849"/>
    <w:rsid w:val="00CD7612"/>
    <w:rsid w:val="00CD7AE5"/>
    <w:rsid w:val="00CE035D"/>
    <w:rsid w:val="00CE0A0C"/>
    <w:rsid w:val="00CE310F"/>
    <w:rsid w:val="00CE6200"/>
    <w:rsid w:val="00CF5B87"/>
    <w:rsid w:val="00D01B1F"/>
    <w:rsid w:val="00D01F31"/>
    <w:rsid w:val="00D02650"/>
    <w:rsid w:val="00D02B9D"/>
    <w:rsid w:val="00D02FC7"/>
    <w:rsid w:val="00D03382"/>
    <w:rsid w:val="00D07328"/>
    <w:rsid w:val="00D07DF6"/>
    <w:rsid w:val="00D11FF6"/>
    <w:rsid w:val="00D132FD"/>
    <w:rsid w:val="00D14AD0"/>
    <w:rsid w:val="00D14C6D"/>
    <w:rsid w:val="00D16258"/>
    <w:rsid w:val="00D162D6"/>
    <w:rsid w:val="00D178FE"/>
    <w:rsid w:val="00D20148"/>
    <w:rsid w:val="00D21C88"/>
    <w:rsid w:val="00D254F1"/>
    <w:rsid w:val="00D25708"/>
    <w:rsid w:val="00D2576C"/>
    <w:rsid w:val="00D258A3"/>
    <w:rsid w:val="00D35C0B"/>
    <w:rsid w:val="00D41B7F"/>
    <w:rsid w:val="00D4299A"/>
    <w:rsid w:val="00D450C0"/>
    <w:rsid w:val="00D462D8"/>
    <w:rsid w:val="00D46CC7"/>
    <w:rsid w:val="00D47300"/>
    <w:rsid w:val="00D47B6A"/>
    <w:rsid w:val="00D50CDE"/>
    <w:rsid w:val="00D51BED"/>
    <w:rsid w:val="00D5343F"/>
    <w:rsid w:val="00D546B1"/>
    <w:rsid w:val="00D54DEA"/>
    <w:rsid w:val="00D56AA5"/>
    <w:rsid w:val="00D612DC"/>
    <w:rsid w:val="00D61B33"/>
    <w:rsid w:val="00D62F5E"/>
    <w:rsid w:val="00D644EF"/>
    <w:rsid w:val="00D65438"/>
    <w:rsid w:val="00D65CC6"/>
    <w:rsid w:val="00D6616A"/>
    <w:rsid w:val="00D67852"/>
    <w:rsid w:val="00D70F9D"/>
    <w:rsid w:val="00D7112B"/>
    <w:rsid w:val="00D71F8A"/>
    <w:rsid w:val="00D72247"/>
    <w:rsid w:val="00D73858"/>
    <w:rsid w:val="00D73ADF"/>
    <w:rsid w:val="00D74541"/>
    <w:rsid w:val="00D7791E"/>
    <w:rsid w:val="00D80D04"/>
    <w:rsid w:val="00D83BCC"/>
    <w:rsid w:val="00D84883"/>
    <w:rsid w:val="00D87DAD"/>
    <w:rsid w:val="00D921EA"/>
    <w:rsid w:val="00D92D87"/>
    <w:rsid w:val="00D949A4"/>
    <w:rsid w:val="00D95548"/>
    <w:rsid w:val="00D95CF5"/>
    <w:rsid w:val="00D96B17"/>
    <w:rsid w:val="00DA0257"/>
    <w:rsid w:val="00DA4C0A"/>
    <w:rsid w:val="00DA7F27"/>
    <w:rsid w:val="00DB1A45"/>
    <w:rsid w:val="00DB317F"/>
    <w:rsid w:val="00DB4DA9"/>
    <w:rsid w:val="00DB4ECC"/>
    <w:rsid w:val="00DB5D92"/>
    <w:rsid w:val="00DB5F29"/>
    <w:rsid w:val="00DB6741"/>
    <w:rsid w:val="00DB7E5C"/>
    <w:rsid w:val="00DC42EF"/>
    <w:rsid w:val="00DC68A1"/>
    <w:rsid w:val="00DC6BE0"/>
    <w:rsid w:val="00DD1450"/>
    <w:rsid w:val="00DD2652"/>
    <w:rsid w:val="00DD64B5"/>
    <w:rsid w:val="00DD680C"/>
    <w:rsid w:val="00DD68A2"/>
    <w:rsid w:val="00DD79D5"/>
    <w:rsid w:val="00DE0181"/>
    <w:rsid w:val="00DE1AA1"/>
    <w:rsid w:val="00DE1B29"/>
    <w:rsid w:val="00DE1BAB"/>
    <w:rsid w:val="00DE1BF6"/>
    <w:rsid w:val="00DE2DE6"/>
    <w:rsid w:val="00DE35DA"/>
    <w:rsid w:val="00DE64C3"/>
    <w:rsid w:val="00DE7035"/>
    <w:rsid w:val="00DE724B"/>
    <w:rsid w:val="00DF12CB"/>
    <w:rsid w:val="00DF1657"/>
    <w:rsid w:val="00DF17D4"/>
    <w:rsid w:val="00DF27C2"/>
    <w:rsid w:val="00DF29D7"/>
    <w:rsid w:val="00DF3CBC"/>
    <w:rsid w:val="00DF7C0D"/>
    <w:rsid w:val="00E00795"/>
    <w:rsid w:val="00E014E3"/>
    <w:rsid w:val="00E0178E"/>
    <w:rsid w:val="00E02149"/>
    <w:rsid w:val="00E02222"/>
    <w:rsid w:val="00E02EC6"/>
    <w:rsid w:val="00E037AC"/>
    <w:rsid w:val="00E04678"/>
    <w:rsid w:val="00E04D01"/>
    <w:rsid w:val="00E04FE6"/>
    <w:rsid w:val="00E078BB"/>
    <w:rsid w:val="00E107B7"/>
    <w:rsid w:val="00E1114A"/>
    <w:rsid w:val="00E12647"/>
    <w:rsid w:val="00E13056"/>
    <w:rsid w:val="00E155DC"/>
    <w:rsid w:val="00E17FA6"/>
    <w:rsid w:val="00E22140"/>
    <w:rsid w:val="00E2240F"/>
    <w:rsid w:val="00E25C2A"/>
    <w:rsid w:val="00E26E58"/>
    <w:rsid w:val="00E27B1F"/>
    <w:rsid w:val="00E3051B"/>
    <w:rsid w:val="00E32151"/>
    <w:rsid w:val="00E32B38"/>
    <w:rsid w:val="00E331C6"/>
    <w:rsid w:val="00E338AA"/>
    <w:rsid w:val="00E3560D"/>
    <w:rsid w:val="00E36E76"/>
    <w:rsid w:val="00E37625"/>
    <w:rsid w:val="00E37B38"/>
    <w:rsid w:val="00E37E49"/>
    <w:rsid w:val="00E40D46"/>
    <w:rsid w:val="00E4161B"/>
    <w:rsid w:val="00E42E61"/>
    <w:rsid w:val="00E45E8D"/>
    <w:rsid w:val="00E4613E"/>
    <w:rsid w:val="00E47A1E"/>
    <w:rsid w:val="00E50786"/>
    <w:rsid w:val="00E510A3"/>
    <w:rsid w:val="00E52801"/>
    <w:rsid w:val="00E5322E"/>
    <w:rsid w:val="00E54631"/>
    <w:rsid w:val="00E556A4"/>
    <w:rsid w:val="00E60802"/>
    <w:rsid w:val="00E6250F"/>
    <w:rsid w:val="00E65759"/>
    <w:rsid w:val="00E66218"/>
    <w:rsid w:val="00E66EC2"/>
    <w:rsid w:val="00E70FEE"/>
    <w:rsid w:val="00E720E9"/>
    <w:rsid w:val="00E72A85"/>
    <w:rsid w:val="00E7413A"/>
    <w:rsid w:val="00E77DDC"/>
    <w:rsid w:val="00E81FE3"/>
    <w:rsid w:val="00E8328B"/>
    <w:rsid w:val="00E83E64"/>
    <w:rsid w:val="00E86DB0"/>
    <w:rsid w:val="00E90485"/>
    <w:rsid w:val="00E907A7"/>
    <w:rsid w:val="00E91331"/>
    <w:rsid w:val="00E915DB"/>
    <w:rsid w:val="00E919AE"/>
    <w:rsid w:val="00E91B93"/>
    <w:rsid w:val="00E92AC2"/>
    <w:rsid w:val="00E938A6"/>
    <w:rsid w:val="00E95D25"/>
    <w:rsid w:val="00E969A2"/>
    <w:rsid w:val="00EA152E"/>
    <w:rsid w:val="00EA1CC3"/>
    <w:rsid w:val="00EA23C7"/>
    <w:rsid w:val="00EA3DF1"/>
    <w:rsid w:val="00EA4242"/>
    <w:rsid w:val="00EA48DA"/>
    <w:rsid w:val="00EA5B3F"/>
    <w:rsid w:val="00EA5F2C"/>
    <w:rsid w:val="00EB074A"/>
    <w:rsid w:val="00EB2314"/>
    <w:rsid w:val="00EB2ED6"/>
    <w:rsid w:val="00EB39E3"/>
    <w:rsid w:val="00EB42F4"/>
    <w:rsid w:val="00EB49D6"/>
    <w:rsid w:val="00EB4CC9"/>
    <w:rsid w:val="00EB646E"/>
    <w:rsid w:val="00EB6C68"/>
    <w:rsid w:val="00EB71C1"/>
    <w:rsid w:val="00EC024C"/>
    <w:rsid w:val="00EC18BB"/>
    <w:rsid w:val="00EC2B54"/>
    <w:rsid w:val="00EC68F5"/>
    <w:rsid w:val="00EC6B82"/>
    <w:rsid w:val="00EC7306"/>
    <w:rsid w:val="00ED17CC"/>
    <w:rsid w:val="00ED291F"/>
    <w:rsid w:val="00ED3C7A"/>
    <w:rsid w:val="00ED540E"/>
    <w:rsid w:val="00ED5B19"/>
    <w:rsid w:val="00ED6A88"/>
    <w:rsid w:val="00ED7233"/>
    <w:rsid w:val="00EE13A9"/>
    <w:rsid w:val="00EE1B30"/>
    <w:rsid w:val="00EE3177"/>
    <w:rsid w:val="00EE33AB"/>
    <w:rsid w:val="00EE3785"/>
    <w:rsid w:val="00EE3F43"/>
    <w:rsid w:val="00EE4044"/>
    <w:rsid w:val="00EE4053"/>
    <w:rsid w:val="00EE482E"/>
    <w:rsid w:val="00EE5D71"/>
    <w:rsid w:val="00EE6A1C"/>
    <w:rsid w:val="00EE6A39"/>
    <w:rsid w:val="00EF02FD"/>
    <w:rsid w:val="00EF4764"/>
    <w:rsid w:val="00EF4C13"/>
    <w:rsid w:val="00EF4FD3"/>
    <w:rsid w:val="00EF769D"/>
    <w:rsid w:val="00F0182C"/>
    <w:rsid w:val="00F02760"/>
    <w:rsid w:val="00F033AB"/>
    <w:rsid w:val="00F03888"/>
    <w:rsid w:val="00F0412E"/>
    <w:rsid w:val="00F04892"/>
    <w:rsid w:val="00F051EE"/>
    <w:rsid w:val="00F05408"/>
    <w:rsid w:val="00F062A7"/>
    <w:rsid w:val="00F062D7"/>
    <w:rsid w:val="00F1090F"/>
    <w:rsid w:val="00F10B9C"/>
    <w:rsid w:val="00F10BF3"/>
    <w:rsid w:val="00F12E65"/>
    <w:rsid w:val="00F133D4"/>
    <w:rsid w:val="00F15929"/>
    <w:rsid w:val="00F164FF"/>
    <w:rsid w:val="00F17F3B"/>
    <w:rsid w:val="00F20327"/>
    <w:rsid w:val="00F22697"/>
    <w:rsid w:val="00F24216"/>
    <w:rsid w:val="00F25F15"/>
    <w:rsid w:val="00F25F3F"/>
    <w:rsid w:val="00F268B8"/>
    <w:rsid w:val="00F275AC"/>
    <w:rsid w:val="00F301A7"/>
    <w:rsid w:val="00F31ACF"/>
    <w:rsid w:val="00F31CC7"/>
    <w:rsid w:val="00F33278"/>
    <w:rsid w:val="00F336CF"/>
    <w:rsid w:val="00F33D40"/>
    <w:rsid w:val="00F35317"/>
    <w:rsid w:val="00F3595E"/>
    <w:rsid w:val="00F37B0D"/>
    <w:rsid w:val="00F429F9"/>
    <w:rsid w:val="00F44FAD"/>
    <w:rsid w:val="00F450A8"/>
    <w:rsid w:val="00F45E69"/>
    <w:rsid w:val="00F461E2"/>
    <w:rsid w:val="00F51606"/>
    <w:rsid w:val="00F51F17"/>
    <w:rsid w:val="00F537B8"/>
    <w:rsid w:val="00F53C8F"/>
    <w:rsid w:val="00F54065"/>
    <w:rsid w:val="00F6175F"/>
    <w:rsid w:val="00F61FA2"/>
    <w:rsid w:val="00F6248E"/>
    <w:rsid w:val="00F64E22"/>
    <w:rsid w:val="00F660BE"/>
    <w:rsid w:val="00F6665C"/>
    <w:rsid w:val="00F6706A"/>
    <w:rsid w:val="00F70176"/>
    <w:rsid w:val="00F70BC4"/>
    <w:rsid w:val="00F711DE"/>
    <w:rsid w:val="00F7145A"/>
    <w:rsid w:val="00F718F1"/>
    <w:rsid w:val="00F72E59"/>
    <w:rsid w:val="00F72FD1"/>
    <w:rsid w:val="00F735E4"/>
    <w:rsid w:val="00F7521B"/>
    <w:rsid w:val="00F76E0F"/>
    <w:rsid w:val="00F8161B"/>
    <w:rsid w:val="00F81B99"/>
    <w:rsid w:val="00F82774"/>
    <w:rsid w:val="00F82A1B"/>
    <w:rsid w:val="00F82FA1"/>
    <w:rsid w:val="00F82FE8"/>
    <w:rsid w:val="00F84307"/>
    <w:rsid w:val="00F855F6"/>
    <w:rsid w:val="00F8581E"/>
    <w:rsid w:val="00F8780B"/>
    <w:rsid w:val="00F90653"/>
    <w:rsid w:val="00F9175B"/>
    <w:rsid w:val="00F9205B"/>
    <w:rsid w:val="00F92777"/>
    <w:rsid w:val="00F93CE6"/>
    <w:rsid w:val="00F94072"/>
    <w:rsid w:val="00F94AEA"/>
    <w:rsid w:val="00F95246"/>
    <w:rsid w:val="00F965C8"/>
    <w:rsid w:val="00FA12EE"/>
    <w:rsid w:val="00FA1E78"/>
    <w:rsid w:val="00FA2793"/>
    <w:rsid w:val="00FA3A1E"/>
    <w:rsid w:val="00FA3D76"/>
    <w:rsid w:val="00FA617E"/>
    <w:rsid w:val="00FA6198"/>
    <w:rsid w:val="00FA61FC"/>
    <w:rsid w:val="00FA6C0B"/>
    <w:rsid w:val="00FB06ED"/>
    <w:rsid w:val="00FB1AE3"/>
    <w:rsid w:val="00FB216D"/>
    <w:rsid w:val="00FB323A"/>
    <w:rsid w:val="00FB4D90"/>
    <w:rsid w:val="00FB7B8B"/>
    <w:rsid w:val="00FC07B3"/>
    <w:rsid w:val="00FC0EC8"/>
    <w:rsid w:val="00FC134D"/>
    <w:rsid w:val="00FC566F"/>
    <w:rsid w:val="00FC77E3"/>
    <w:rsid w:val="00FC7C98"/>
    <w:rsid w:val="00FD2C4E"/>
    <w:rsid w:val="00FD3F50"/>
    <w:rsid w:val="00FE037C"/>
    <w:rsid w:val="00FE118C"/>
    <w:rsid w:val="00FE1499"/>
    <w:rsid w:val="00FE19B2"/>
    <w:rsid w:val="00FE502E"/>
    <w:rsid w:val="00FE5696"/>
    <w:rsid w:val="00FE7596"/>
    <w:rsid w:val="00FF15A9"/>
    <w:rsid w:val="00FF193E"/>
    <w:rsid w:val="00FF3074"/>
    <w:rsid w:val="00FF3977"/>
    <w:rsid w:val="00FF55EE"/>
    <w:rsid w:val="00FF61A5"/>
    <w:rsid w:val="00FF6663"/>
    <w:rsid w:val="1589F8E9"/>
    <w:rsid w:val="3DF3DF8A"/>
    <w:rsid w:val="50921176"/>
    <w:rsid w:val="60002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F2A54"/>
  <w14:defaultImageDpi w14:val="96"/>
  <w15:docId w15:val="{652E90CF-98AE-4B05-B821-F9C22FC8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
    <w:qFormat/>
    <w:rsid w:val="00796B4C"/>
    <w:pPr>
      <w:keepNext/>
      <w:pBdr>
        <w:top w:val="single" w:sz="4" w:space="1" w:color="auto"/>
      </w:pBdr>
      <w:tabs>
        <w:tab w:val="num" w:pos="720"/>
        <w:tab w:val="num" w:pos="108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796B4C"/>
    <w:pPr>
      <w:tabs>
        <w:tab w:val="num" w:pos="360"/>
        <w:tab w:val="num" w:pos="1440"/>
      </w:tabs>
      <w:spacing w:before="240" w:after="60" w:line="240" w:lineRule="auto"/>
      <w:ind w:left="360" w:hanging="360"/>
      <w:outlineLvl w:val="1"/>
    </w:pPr>
    <w:rPr>
      <w:sz w:val="20"/>
      <w:szCs w:val="20"/>
    </w:rPr>
  </w:style>
  <w:style w:type="paragraph" w:styleId="Heading3">
    <w:name w:val="heading 3"/>
    <w:aliases w:val="Subsection 1,Subsection Level 1"/>
    <w:basedOn w:val="Normal"/>
    <w:next w:val="NoSpacing"/>
    <w:link w:val="Heading3Char"/>
    <w:uiPriority w:val="99"/>
    <w:qFormat/>
    <w:rsid w:val="00C0083F"/>
    <w:pPr>
      <w:numPr>
        <w:ilvl w:val="2"/>
        <w:numId w:val="2"/>
      </w:numPr>
      <w:tabs>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C0083F"/>
    <w:pPr>
      <w:numPr>
        <w:ilvl w:val="3"/>
        <w:numId w:val="2"/>
      </w:numPr>
      <w:tabs>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C0083F"/>
    <w:pPr>
      <w:numPr>
        <w:ilvl w:val="4"/>
        <w:numId w:val="2"/>
      </w:numPr>
      <w:tabs>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2"/>
      </w:numPr>
      <w:tabs>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tabs>
        <w:tab w:val="num" w:pos="720"/>
        <w:tab w:val="num" w:pos="1440"/>
      </w:tabs>
      <w:spacing w:before="240" w:after="60" w:line="240" w:lineRule="auto"/>
      <w:ind w:left="720" w:hanging="360"/>
      <w:outlineLvl w:val="6"/>
    </w:pPr>
    <w:rPr>
      <w:sz w:val="20"/>
      <w:szCs w:val="20"/>
    </w:rPr>
  </w:style>
  <w:style w:type="paragraph" w:styleId="Heading8">
    <w:name w:val="heading 8"/>
    <w:aliases w:val="Subsection 6,SS-3rd"/>
    <w:basedOn w:val="Normal"/>
    <w:next w:val="BodyText"/>
    <w:link w:val="Heading8Char"/>
    <w:uiPriority w:val="99"/>
    <w:qFormat/>
    <w:rsid w:val="00C0083F"/>
    <w:pPr>
      <w:tabs>
        <w:tab w:val="num" w:pos="720"/>
        <w:tab w:val="num" w:pos="1440"/>
      </w:tabs>
      <w:spacing w:before="240" w:after="60" w:line="240" w:lineRule="auto"/>
      <w:ind w:left="720" w:hanging="36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
    <w:locked/>
    <w:rsid w:val="00796B4C"/>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796B4C"/>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F84307"/>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numPr>
        <w:numId w:val="1"/>
      </w:numPr>
      <w:tabs>
        <w:tab w:val="clear" w:pos="360"/>
      </w:tabs>
    </w:pPr>
  </w:style>
  <w:style w:type="paragraph" w:styleId="ListBullet">
    <w:name w:val="List Bullet"/>
    <w:basedOn w:val="Normal"/>
    <w:uiPriority w:val="4"/>
    <w:qFormat/>
    <w:rsid w:val="00A8037D"/>
    <w:pPr>
      <w:tabs>
        <w:tab w:val="left" w:pos="1800"/>
      </w:tabs>
      <w:spacing w:after="60"/>
      <w:ind w:left="360" w:hanging="36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EC7306"/>
    <w:pPr>
      <w:pBdr>
        <w:top w:val="single" w:sz="4" w:space="1" w:color="auto"/>
      </w:pBd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tabs>
        <w:tab w:val="num" w:pos="720"/>
        <w:tab w:val="num" w:pos="1080"/>
      </w:tabs>
      <w:spacing w:after="60" w:line="240" w:lineRule="auto"/>
      <w:ind w:left="108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9"/>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tabs>
        <w:tab w:val="clear" w:pos="720"/>
        <w:tab w:val="left" w:pos="2016"/>
        <w:tab w:val="left" w:pos="2304"/>
        <w:tab w:val="left" w:pos="2592"/>
        <w:tab w:val="left" w:pos="2880"/>
      </w:tabs>
      <w:spacing w:before="80" w:after="0"/>
      <w:ind w:left="0" w:firstLine="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34"/>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tabs>
        <w:tab w:val="clear" w:pos="720"/>
        <w:tab w:val="clear" w:pos="1080"/>
      </w:tabs>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tabs>
        <w:tab w:val="clear" w:pos="360"/>
      </w:tabs>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tabs>
        <w:tab w:val="clear" w:pos="720"/>
        <w:tab w:val="clear" w:pos="1080"/>
      </w:tabs>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20"/>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0670">
      <w:marLeft w:val="0"/>
      <w:marRight w:val="0"/>
      <w:marTop w:val="0"/>
      <w:marBottom w:val="0"/>
      <w:divBdr>
        <w:top w:val="none" w:sz="0" w:space="0" w:color="auto"/>
        <w:left w:val="none" w:sz="0" w:space="0" w:color="auto"/>
        <w:bottom w:val="none" w:sz="0" w:space="0" w:color="auto"/>
        <w:right w:val="none" w:sz="0" w:space="0" w:color="auto"/>
      </w:divBdr>
    </w:div>
    <w:div w:id="680400671">
      <w:marLeft w:val="0"/>
      <w:marRight w:val="0"/>
      <w:marTop w:val="0"/>
      <w:marBottom w:val="0"/>
      <w:divBdr>
        <w:top w:val="none" w:sz="0" w:space="0" w:color="auto"/>
        <w:left w:val="none" w:sz="0" w:space="0" w:color="auto"/>
        <w:bottom w:val="none" w:sz="0" w:space="0" w:color="auto"/>
        <w:right w:val="none" w:sz="0" w:space="0" w:color="auto"/>
      </w:divBdr>
    </w:div>
    <w:div w:id="680400672">
      <w:marLeft w:val="0"/>
      <w:marRight w:val="0"/>
      <w:marTop w:val="0"/>
      <w:marBottom w:val="0"/>
      <w:divBdr>
        <w:top w:val="none" w:sz="0" w:space="0" w:color="auto"/>
        <w:left w:val="none" w:sz="0" w:space="0" w:color="auto"/>
        <w:bottom w:val="none" w:sz="0" w:space="0" w:color="auto"/>
        <w:right w:val="none" w:sz="0" w:space="0" w:color="auto"/>
      </w:divBdr>
    </w:div>
    <w:div w:id="680400673">
      <w:marLeft w:val="0"/>
      <w:marRight w:val="0"/>
      <w:marTop w:val="0"/>
      <w:marBottom w:val="0"/>
      <w:divBdr>
        <w:top w:val="none" w:sz="0" w:space="0" w:color="auto"/>
        <w:left w:val="none" w:sz="0" w:space="0" w:color="auto"/>
        <w:bottom w:val="none" w:sz="0" w:space="0" w:color="auto"/>
        <w:right w:val="none" w:sz="0" w:space="0" w:color="auto"/>
      </w:divBdr>
    </w:div>
    <w:div w:id="680400674">
      <w:marLeft w:val="0"/>
      <w:marRight w:val="0"/>
      <w:marTop w:val="0"/>
      <w:marBottom w:val="0"/>
      <w:divBdr>
        <w:top w:val="none" w:sz="0" w:space="0" w:color="auto"/>
        <w:left w:val="none" w:sz="0" w:space="0" w:color="auto"/>
        <w:bottom w:val="none" w:sz="0" w:space="0" w:color="auto"/>
        <w:right w:val="none" w:sz="0" w:space="0" w:color="auto"/>
      </w:divBdr>
    </w:div>
    <w:div w:id="680400675">
      <w:marLeft w:val="0"/>
      <w:marRight w:val="0"/>
      <w:marTop w:val="0"/>
      <w:marBottom w:val="0"/>
      <w:divBdr>
        <w:top w:val="none" w:sz="0" w:space="0" w:color="auto"/>
        <w:left w:val="none" w:sz="0" w:space="0" w:color="auto"/>
        <w:bottom w:val="none" w:sz="0" w:space="0" w:color="auto"/>
        <w:right w:val="none" w:sz="0" w:space="0" w:color="auto"/>
      </w:divBdr>
    </w:div>
    <w:div w:id="680400676">
      <w:marLeft w:val="0"/>
      <w:marRight w:val="0"/>
      <w:marTop w:val="0"/>
      <w:marBottom w:val="0"/>
      <w:divBdr>
        <w:top w:val="none" w:sz="0" w:space="0" w:color="auto"/>
        <w:left w:val="none" w:sz="0" w:space="0" w:color="auto"/>
        <w:bottom w:val="none" w:sz="0" w:space="0" w:color="auto"/>
        <w:right w:val="none" w:sz="0" w:space="0" w:color="auto"/>
      </w:divBdr>
    </w:div>
    <w:div w:id="680400677">
      <w:marLeft w:val="0"/>
      <w:marRight w:val="0"/>
      <w:marTop w:val="0"/>
      <w:marBottom w:val="0"/>
      <w:divBdr>
        <w:top w:val="none" w:sz="0" w:space="0" w:color="auto"/>
        <w:left w:val="none" w:sz="0" w:space="0" w:color="auto"/>
        <w:bottom w:val="none" w:sz="0" w:space="0" w:color="auto"/>
        <w:right w:val="none" w:sz="0" w:space="0" w:color="auto"/>
      </w:divBdr>
    </w:div>
    <w:div w:id="680400678">
      <w:marLeft w:val="0"/>
      <w:marRight w:val="0"/>
      <w:marTop w:val="0"/>
      <w:marBottom w:val="0"/>
      <w:divBdr>
        <w:top w:val="none" w:sz="0" w:space="0" w:color="auto"/>
        <w:left w:val="none" w:sz="0" w:space="0" w:color="auto"/>
        <w:bottom w:val="none" w:sz="0" w:space="0" w:color="auto"/>
        <w:right w:val="none" w:sz="0" w:space="0" w:color="auto"/>
      </w:divBdr>
    </w:div>
    <w:div w:id="680400679">
      <w:marLeft w:val="0"/>
      <w:marRight w:val="0"/>
      <w:marTop w:val="0"/>
      <w:marBottom w:val="0"/>
      <w:divBdr>
        <w:top w:val="none" w:sz="0" w:space="0" w:color="auto"/>
        <w:left w:val="none" w:sz="0" w:space="0" w:color="auto"/>
        <w:bottom w:val="none" w:sz="0" w:space="0" w:color="auto"/>
        <w:right w:val="none" w:sz="0" w:space="0" w:color="auto"/>
      </w:divBdr>
    </w:div>
    <w:div w:id="680400680">
      <w:marLeft w:val="0"/>
      <w:marRight w:val="0"/>
      <w:marTop w:val="0"/>
      <w:marBottom w:val="0"/>
      <w:divBdr>
        <w:top w:val="none" w:sz="0" w:space="0" w:color="auto"/>
        <w:left w:val="none" w:sz="0" w:space="0" w:color="auto"/>
        <w:bottom w:val="none" w:sz="0" w:space="0" w:color="auto"/>
        <w:right w:val="none" w:sz="0" w:space="0" w:color="auto"/>
      </w:divBdr>
    </w:div>
    <w:div w:id="680400681">
      <w:marLeft w:val="0"/>
      <w:marRight w:val="0"/>
      <w:marTop w:val="0"/>
      <w:marBottom w:val="0"/>
      <w:divBdr>
        <w:top w:val="none" w:sz="0" w:space="0" w:color="auto"/>
        <w:left w:val="none" w:sz="0" w:space="0" w:color="auto"/>
        <w:bottom w:val="none" w:sz="0" w:space="0" w:color="auto"/>
        <w:right w:val="none" w:sz="0" w:space="0" w:color="auto"/>
      </w:divBdr>
    </w:div>
    <w:div w:id="680400682">
      <w:marLeft w:val="0"/>
      <w:marRight w:val="0"/>
      <w:marTop w:val="0"/>
      <w:marBottom w:val="0"/>
      <w:divBdr>
        <w:top w:val="none" w:sz="0" w:space="0" w:color="auto"/>
        <w:left w:val="none" w:sz="0" w:space="0" w:color="auto"/>
        <w:bottom w:val="none" w:sz="0" w:space="0" w:color="auto"/>
        <w:right w:val="none" w:sz="0" w:space="0" w:color="auto"/>
      </w:divBdr>
    </w:div>
    <w:div w:id="680400683">
      <w:marLeft w:val="0"/>
      <w:marRight w:val="0"/>
      <w:marTop w:val="0"/>
      <w:marBottom w:val="0"/>
      <w:divBdr>
        <w:top w:val="none" w:sz="0" w:space="0" w:color="auto"/>
        <w:left w:val="none" w:sz="0" w:space="0" w:color="auto"/>
        <w:bottom w:val="none" w:sz="0" w:space="0" w:color="auto"/>
        <w:right w:val="none" w:sz="0" w:space="0" w:color="auto"/>
      </w:divBdr>
    </w:div>
    <w:div w:id="680400684">
      <w:marLeft w:val="0"/>
      <w:marRight w:val="0"/>
      <w:marTop w:val="0"/>
      <w:marBottom w:val="0"/>
      <w:divBdr>
        <w:top w:val="none" w:sz="0" w:space="0" w:color="auto"/>
        <w:left w:val="none" w:sz="0" w:space="0" w:color="auto"/>
        <w:bottom w:val="none" w:sz="0" w:space="0" w:color="auto"/>
        <w:right w:val="none" w:sz="0" w:space="0" w:color="auto"/>
      </w:divBdr>
    </w:div>
    <w:div w:id="680400685">
      <w:marLeft w:val="0"/>
      <w:marRight w:val="0"/>
      <w:marTop w:val="0"/>
      <w:marBottom w:val="0"/>
      <w:divBdr>
        <w:top w:val="none" w:sz="0" w:space="0" w:color="auto"/>
        <w:left w:val="none" w:sz="0" w:space="0" w:color="auto"/>
        <w:bottom w:val="none" w:sz="0" w:space="0" w:color="auto"/>
        <w:right w:val="none" w:sz="0" w:space="0" w:color="auto"/>
      </w:divBdr>
    </w:div>
    <w:div w:id="680400686">
      <w:marLeft w:val="0"/>
      <w:marRight w:val="0"/>
      <w:marTop w:val="0"/>
      <w:marBottom w:val="0"/>
      <w:divBdr>
        <w:top w:val="none" w:sz="0" w:space="0" w:color="auto"/>
        <w:left w:val="none" w:sz="0" w:space="0" w:color="auto"/>
        <w:bottom w:val="none" w:sz="0" w:space="0" w:color="auto"/>
        <w:right w:val="none" w:sz="0" w:space="0" w:color="auto"/>
      </w:divBdr>
    </w:div>
    <w:div w:id="680400687">
      <w:marLeft w:val="0"/>
      <w:marRight w:val="0"/>
      <w:marTop w:val="0"/>
      <w:marBottom w:val="0"/>
      <w:divBdr>
        <w:top w:val="none" w:sz="0" w:space="0" w:color="auto"/>
        <w:left w:val="none" w:sz="0" w:space="0" w:color="auto"/>
        <w:bottom w:val="none" w:sz="0" w:space="0" w:color="auto"/>
        <w:right w:val="none" w:sz="0" w:space="0" w:color="auto"/>
      </w:divBdr>
    </w:div>
    <w:div w:id="680400688">
      <w:marLeft w:val="0"/>
      <w:marRight w:val="0"/>
      <w:marTop w:val="0"/>
      <w:marBottom w:val="0"/>
      <w:divBdr>
        <w:top w:val="none" w:sz="0" w:space="0" w:color="auto"/>
        <w:left w:val="none" w:sz="0" w:space="0" w:color="auto"/>
        <w:bottom w:val="none" w:sz="0" w:space="0" w:color="auto"/>
        <w:right w:val="none" w:sz="0" w:space="0" w:color="auto"/>
      </w:divBdr>
    </w:div>
    <w:div w:id="680400689">
      <w:marLeft w:val="0"/>
      <w:marRight w:val="0"/>
      <w:marTop w:val="0"/>
      <w:marBottom w:val="0"/>
      <w:divBdr>
        <w:top w:val="none" w:sz="0" w:space="0" w:color="auto"/>
        <w:left w:val="none" w:sz="0" w:space="0" w:color="auto"/>
        <w:bottom w:val="none" w:sz="0" w:space="0" w:color="auto"/>
        <w:right w:val="none" w:sz="0" w:space="0" w:color="auto"/>
      </w:divBdr>
    </w:div>
    <w:div w:id="680400690">
      <w:marLeft w:val="0"/>
      <w:marRight w:val="0"/>
      <w:marTop w:val="0"/>
      <w:marBottom w:val="0"/>
      <w:divBdr>
        <w:top w:val="none" w:sz="0" w:space="0" w:color="auto"/>
        <w:left w:val="none" w:sz="0" w:space="0" w:color="auto"/>
        <w:bottom w:val="none" w:sz="0" w:space="0" w:color="auto"/>
        <w:right w:val="none" w:sz="0" w:space="0" w:color="auto"/>
      </w:divBdr>
    </w:div>
    <w:div w:id="680400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F105-DB4D-4333-9E71-F13F6F9010AA}">
  <ds:schemaRefs>
    <ds:schemaRef ds:uri="http://schemas.microsoft.com/sharepoint/v3/contenttype/forms"/>
  </ds:schemaRefs>
</ds:datastoreItem>
</file>

<file path=customXml/itemProps2.xml><?xml version="1.0" encoding="utf-8"?>
<ds:datastoreItem xmlns:ds="http://schemas.openxmlformats.org/officeDocument/2006/customXml" ds:itemID="{2534B0FC-6113-48B2-B2D9-64E7145CD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E90D6-3B8D-4C76-9DDA-3D030ED2833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b1e4c56-ea8e-4403-a6bf-639f95a16829"/>
    <ds:schemaRef ds:uri="http://www.w3.org/XML/1998/namespace"/>
  </ds:schemaRefs>
</ds:datastoreItem>
</file>

<file path=customXml/itemProps4.xml><?xml version="1.0" encoding="utf-8"?>
<ds:datastoreItem xmlns:ds="http://schemas.openxmlformats.org/officeDocument/2006/customXml" ds:itemID="{15E5A525-A181-4FE1-84AE-6ED2BB09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5396</Words>
  <Characters>30205</Characters>
  <Application>Microsoft Office Word</Application>
  <DocSecurity>0</DocSecurity>
  <Lines>251</Lines>
  <Paragraphs>71</Paragraphs>
  <ScaleCrop>false</ScaleCrop>
  <Company>Microsoft</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14</cp:revision>
  <cp:lastPrinted>2023-07-02T00:14:00Z</cp:lastPrinted>
  <dcterms:created xsi:type="dcterms:W3CDTF">2024-02-06T21:37:00Z</dcterms:created>
  <dcterms:modified xsi:type="dcterms:W3CDTF">2024-02-28T19:26:00Z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